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EABB" w14:textId="14E43645" w:rsidR="3AE32437" w:rsidRDefault="3AE32437" w:rsidP="3AE32437">
      <w:pPr>
        <w:jc w:val="center"/>
        <w:rPr>
          <w:b/>
          <w:bCs/>
          <w:color w:val="2166B2"/>
          <w:sz w:val="48"/>
          <w:szCs w:val="48"/>
        </w:rPr>
      </w:pPr>
    </w:p>
    <w:p w14:paraId="55ED8194" w14:textId="77777777" w:rsidR="00A152F1" w:rsidRDefault="00A152F1" w:rsidP="00A152F1">
      <w:pPr>
        <w:jc w:val="center"/>
        <w:rPr>
          <w:b/>
          <w:bCs/>
          <w:color w:val="2166B2"/>
          <w:sz w:val="48"/>
          <w:szCs w:val="48"/>
        </w:rPr>
      </w:pPr>
    </w:p>
    <w:p w14:paraId="3A8D49BD" w14:textId="21AD8585" w:rsidR="00A152F1" w:rsidRDefault="00A152F1" w:rsidP="00A152F1">
      <w:pPr>
        <w:jc w:val="center"/>
        <w:rPr>
          <w:b/>
          <w:bCs/>
          <w:color w:val="2166B2"/>
          <w:sz w:val="48"/>
          <w:szCs w:val="48"/>
        </w:rPr>
      </w:pPr>
    </w:p>
    <w:p w14:paraId="2B0D2FB9" w14:textId="186981D6" w:rsidR="00A152F1" w:rsidRPr="00A152F1" w:rsidRDefault="00E443E2" w:rsidP="00A152F1">
      <w:pPr>
        <w:jc w:val="center"/>
        <w:rPr>
          <w:b/>
          <w:bCs/>
          <w:color w:val="2166B2"/>
          <w:sz w:val="48"/>
          <w:szCs w:val="48"/>
        </w:rPr>
      </w:pPr>
      <w:r>
        <w:rPr>
          <w:b/>
          <w:bCs/>
          <w:color w:val="2166B2"/>
          <w:sz w:val="48"/>
          <w:szCs w:val="48"/>
        </w:rPr>
        <w:t xml:space="preserve">A Report into the </w:t>
      </w:r>
      <w:r w:rsidR="61EEDBD2" w:rsidRPr="00A152F1">
        <w:rPr>
          <w:b/>
          <w:bCs/>
          <w:color w:val="2166B2"/>
          <w:sz w:val="48"/>
          <w:szCs w:val="48"/>
        </w:rPr>
        <w:t>Peritoneal Dialysis</w:t>
      </w:r>
      <w:r w:rsidR="00CB583A">
        <w:rPr>
          <w:b/>
          <w:bCs/>
          <w:color w:val="2166B2"/>
          <w:sz w:val="48"/>
          <w:szCs w:val="48"/>
        </w:rPr>
        <w:t xml:space="preserve"> Nursing Workforce</w:t>
      </w:r>
      <w:r>
        <w:rPr>
          <w:b/>
          <w:bCs/>
          <w:color w:val="2166B2"/>
          <w:sz w:val="48"/>
          <w:szCs w:val="48"/>
        </w:rPr>
        <w:t xml:space="preserve"> across London</w:t>
      </w:r>
    </w:p>
    <w:p w14:paraId="07D39209" w14:textId="781AA642" w:rsidR="72044634" w:rsidRDefault="00A152F1" w:rsidP="3AE32437">
      <w:pPr>
        <w:jc w:val="center"/>
        <w:rPr>
          <w:b/>
          <w:bCs/>
          <w:color w:val="2166B2"/>
          <w:sz w:val="36"/>
          <w:szCs w:val="36"/>
        </w:rPr>
      </w:pPr>
      <w:r>
        <w:rPr>
          <w:b/>
          <w:bCs/>
          <w:color w:val="2166B2"/>
          <w:sz w:val="36"/>
          <w:szCs w:val="36"/>
        </w:rPr>
        <w:t xml:space="preserve">A </w:t>
      </w:r>
      <w:r w:rsidR="72044634" w:rsidRPr="00A152F1">
        <w:rPr>
          <w:b/>
          <w:bCs/>
          <w:color w:val="2166B2"/>
          <w:sz w:val="36"/>
          <w:szCs w:val="36"/>
        </w:rPr>
        <w:t xml:space="preserve">Pan-LKN </w:t>
      </w:r>
      <w:r w:rsidR="00CB583A">
        <w:rPr>
          <w:b/>
          <w:bCs/>
          <w:color w:val="2166B2"/>
          <w:sz w:val="36"/>
          <w:szCs w:val="36"/>
        </w:rPr>
        <w:t>Report</w:t>
      </w:r>
      <w:r w:rsidR="72044634" w:rsidRPr="00A152F1">
        <w:rPr>
          <w:b/>
          <w:bCs/>
          <w:color w:val="2166B2"/>
          <w:sz w:val="36"/>
          <w:szCs w:val="36"/>
        </w:rPr>
        <w:t xml:space="preserve"> </w:t>
      </w:r>
    </w:p>
    <w:p w14:paraId="4398BE3A" w14:textId="77777777" w:rsidR="00A152F1" w:rsidRDefault="00A152F1" w:rsidP="3AE32437">
      <w:pPr>
        <w:jc w:val="center"/>
        <w:rPr>
          <w:b/>
          <w:bCs/>
          <w:color w:val="2166B2"/>
          <w:sz w:val="36"/>
          <w:szCs w:val="36"/>
        </w:rPr>
      </w:pPr>
    </w:p>
    <w:p w14:paraId="676A0A21" w14:textId="77777777" w:rsidR="00A152F1" w:rsidRDefault="00A152F1" w:rsidP="3AE32437">
      <w:pPr>
        <w:jc w:val="center"/>
        <w:rPr>
          <w:b/>
          <w:bCs/>
          <w:color w:val="2166B2"/>
          <w:sz w:val="36"/>
          <w:szCs w:val="36"/>
        </w:rPr>
      </w:pPr>
    </w:p>
    <w:p w14:paraId="4EFD1829" w14:textId="77777777" w:rsidR="00A152F1" w:rsidRDefault="00A152F1" w:rsidP="3AE32437">
      <w:pPr>
        <w:jc w:val="center"/>
        <w:rPr>
          <w:b/>
          <w:bCs/>
          <w:color w:val="2166B2"/>
          <w:sz w:val="36"/>
          <w:szCs w:val="36"/>
        </w:rPr>
      </w:pPr>
    </w:p>
    <w:p w14:paraId="16A0EB72" w14:textId="541DB4BA" w:rsidR="57D26978" w:rsidRDefault="57D26978" w:rsidP="57D26978">
      <w:pPr>
        <w:jc w:val="center"/>
        <w:rPr>
          <w:b/>
          <w:bCs/>
          <w:color w:val="2166B2"/>
          <w:sz w:val="36"/>
          <w:szCs w:val="36"/>
        </w:rPr>
      </w:pPr>
    </w:p>
    <w:p w14:paraId="35EABCF1" w14:textId="2623A0DD" w:rsidR="006D0F28" w:rsidRDefault="006D0F28" w:rsidP="00EA2FC9">
      <w:pPr>
        <w:rPr>
          <w:b/>
          <w:bCs/>
          <w:color w:val="2166B2"/>
          <w:sz w:val="36"/>
          <w:szCs w:val="36"/>
        </w:rPr>
      </w:pPr>
    </w:p>
    <w:p w14:paraId="3FDEF5F5" w14:textId="77777777" w:rsidR="00116DCE" w:rsidRDefault="00116DCE" w:rsidP="00EA2FC9">
      <w:pPr>
        <w:rPr>
          <w:b/>
          <w:bCs/>
          <w:color w:val="2166B2"/>
          <w:sz w:val="36"/>
          <w:szCs w:val="36"/>
        </w:rPr>
      </w:pPr>
    </w:p>
    <w:p w14:paraId="270F9244" w14:textId="2668E541" w:rsidR="3AE32437" w:rsidRDefault="3AE32437">
      <w:r>
        <w:br w:type="page"/>
      </w:r>
      <w:r w:rsidR="00454AE2">
        <w:lastRenderedPageBreak/>
        <w:t xml:space="preserve">                               </w:t>
      </w:r>
    </w:p>
    <w:p w14:paraId="2D72EFED" w14:textId="3EA1596D" w:rsidR="3FBE5698" w:rsidRDefault="3FBE5698" w:rsidP="109B94B7">
      <w:pPr>
        <w:rPr>
          <w:b/>
          <w:bCs/>
          <w:color w:val="2166B2"/>
        </w:rPr>
      </w:pPr>
      <w:r w:rsidRPr="109B94B7">
        <w:rPr>
          <w:color w:val="2166B2"/>
        </w:rPr>
        <w:t>E</w:t>
      </w:r>
      <w:r w:rsidRPr="109B94B7">
        <w:rPr>
          <w:b/>
          <w:bCs/>
          <w:color w:val="2166B2"/>
        </w:rPr>
        <w:t>xecutive Summary</w:t>
      </w:r>
    </w:p>
    <w:p w14:paraId="52A88F00" w14:textId="6833E0EC" w:rsidR="00A64210" w:rsidRDefault="008A6531" w:rsidP="3AE32437">
      <w:pPr>
        <w:rPr>
          <w:rFonts w:eastAsiaTheme="minorEastAsia"/>
        </w:rPr>
      </w:pPr>
      <w:r>
        <w:rPr>
          <w:rFonts w:eastAsiaTheme="minorEastAsia"/>
        </w:rPr>
        <w:t xml:space="preserve">The workforce subgroup of the LKN Home Therapies Workstream has investigated the peritoneal dialysis (PD) </w:t>
      </w:r>
      <w:r w:rsidR="00A64210">
        <w:rPr>
          <w:rFonts w:eastAsiaTheme="minorEastAsia"/>
        </w:rPr>
        <w:t>nursing provision</w:t>
      </w:r>
      <w:r>
        <w:rPr>
          <w:rFonts w:eastAsiaTheme="minorEastAsia"/>
        </w:rPr>
        <w:t xml:space="preserve"> across London.  It has been found that t</w:t>
      </w:r>
      <w:r w:rsidR="2B8E9ADF" w:rsidRPr="3AE32437">
        <w:rPr>
          <w:rFonts w:eastAsiaTheme="minorEastAsia"/>
        </w:rPr>
        <w:t>he</w:t>
      </w:r>
      <w:r w:rsidR="006962D9">
        <w:rPr>
          <w:rFonts w:eastAsiaTheme="minorEastAsia"/>
        </w:rPr>
        <w:t xml:space="preserve">re is significant variation </w:t>
      </w:r>
      <w:r>
        <w:rPr>
          <w:rFonts w:eastAsiaTheme="minorEastAsia"/>
        </w:rPr>
        <w:t>in the numbers of nurses</w:t>
      </w:r>
      <w:r w:rsidR="00A64210">
        <w:rPr>
          <w:rFonts w:eastAsiaTheme="minorEastAsia"/>
        </w:rPr>
        <w:t xml:space="preserve"> and </w:t>
      </w:r>
      <w:r>
        <w:rPr>
          <w:rFonts w:eastAsiaTheme="minorEastAsia"/>
        </w:rPr>
        <w:t>the banding.  The numbers of patients per PD nurse (nursing assistant</w:t>
      </w:r>
      <w:r w:rsidR="001552E9">
        <w:rPr>
          <w:rFonts w:eastAsiaTheme="minorEastAsia"/>
        </w:rPr>
        <w:t>s and qualified nurses</w:t>
      </w:r>
      <w:r>
        <w:rPr>
          <w:rFonts w:eastAsiaTheme="minorEastAsia"/>
        </w:rPr>
        <w:t>) varies from 1</w:t>
      </w:r>
      <w:r w:rsidR="008308FE">
        <w:rPr>
          <w:rFonts w:eastAsiaTheme="minorEastAsia"/>
        </w:rPr>
        <w:t>0</w:t>
      </w:r>
      <w:r>
        <w:rPr>
          <w:rFonts w:eastAsiaTheme="minorEastAsia"/>
        </w:rPr>
        <w:t xml:space="preserve"> to 2</w:t>
      </w:r>
      <w:r w:rsidR="008308FE">
        <w:rPr>
          <w:rFonts w:eastAsiaTheme="minorEastAsia"/>
        </w:rPr>
        <w:t>2</w:t>
      </w:r>
      <w:r>
        <w:rPr>
          <w:rFonts w:eastAsiaTheme="minorEastAsia"/>
        </w:rPr>
        <w:t>, with the largest PD unit</w:t>
      </w:r>
      <w:r w:rsidR="001552E9">
        <w:rPr>
          <w:rFonts w:eastAsiaTheme="minorEastAsia"/>
        </w:rPr>
        <w:t>,</w:t>
      </w:r>
      <w:r>
        <w:rPr>
          <w:rFonts w:eastAsiaTheme="minorEastAsia"/>
        </w:rPr>
        <w:t xml:space="preserve"> Barts Health</w:t>
      </w:r>
      <w:r w:rsidR="001552E9">
        <w:rPr>
          <w:rFonts w:eastAsiaTheme="minorEastAsia"/>
        </w:rPr>
        <w:t>,</w:t>
      </w:r>
      <w:r>
        <w:rPr>
          <w:rFonts w:eastAsiaTheme="minorEastAsia"/>
        </w:rPr>
        <w:t xml:space="preserve"> having the most patients per nurse.  The skills mix also varies</w:t>
      </w:r>
      <w:r w:rsidR="001552E9">
        <w:rPr>
          <w:rFonts w:eastAsiaTheme="minorEastAsia"/>
        </w:rPr>
        <w:t xml:space="preserve">. </w:t>
      </w:r>
      <w:r w:rsidR="009C610B">
        <w:rPr>
          <w:rFonts w:eastAsiaTheme="minorEastAsia"/>
        </w:rPr>
        <w:t xml:space="preserve"> </w:t>
      </w:r>
      <w:r w:rsidR="001552E9">
        <w:rPr>
          <w:rFonts w:eastAsiaTheme="minorEastAsia"/>
        </w:rPr>
        <w:t>St George</w:t>
      </w:r>
      <w:r w:rsidR="00A36976">
        <w:rPr>
          <w:rFonts w:eastAsiaTheme="minorEastAsia"/>
        </w:rPr>
        <w:t>’</w:t>
      </w:r>
      <w:r w:rsidR="001552E9">
        <w:rPr>
          <w:rFonts w:eastAsiaTheme="minorEastAsia"/>
        </w:rPr>
        <w:t>s does not have</w:t>
      </w:r>
      <w:r w:rsidR="003F5A41">
        <w:rPr>
          <w:rFonts w:eastAsiaTheme="minorEastAsia"/>
        </w:rPr>
        <w:t xml:space="preserve"> any</w:t>
      </w:r>
      <w:r w:rsidR="001552E9">
        <w:rPr>
          <w:rFonts w:eastAsiaTheme="minorEastAsia"/>
        </w:rPr>
        <w:t xml:space="preserve"> </w:t>
      </w:r>
      <w:r w:rsidR="00FA103A">
        <w:rPr>
          <w:rFonts w:eastAsiaTheme="minorEastAsia"/>
        </w:rPr>
        <w:t>non-registered</w:t>
      </w:r>
      <w:r w:rsidR="001552E9">
        <w:rPr>
          <w:rFonts w:eastAsiaTheme="minorEastAsia"/>
        </w:rPr>
        <w:t xml:space="preserve"> (band 2-4) nursing staff whereas at Barts and Epsom and St Helier </w:t>
      </w:r>
      <w:r w:rsidR="00FA103A">
        <w:rPr>
          <w:rFonts w:eastAsiaTheme="minorEastAsia"/>
        </w:rPr>
        <w:t>non-registered</w:t>
      </w:r>
      <w:r w:rsidR="001552E9">
        <w:rPr>
          <w:rFonts w:eastAsiaTheme="minorEastAsia"/>
        </w:rPr>
        <w:t xml:space="preserve"> staff make up 40 and 30% of the workforce</w:t>
      </w:r>
      <w:r w:rsidR="00B63368">
        <w:rPr>
          <w:rFonts w:eastAsiaTheme="minorEastAsia"/>
        </w:rPr>
        <w:t>,</w:t>
      </w:r>
      <w:r w:rsidR="001552E9">
        <w:rPr>
          <w:rFonts w:eastAsiaTheme="minorEastAsia"/>
        </w:rPr>
        <w:t xml:space="preserve"> respectively.</w:t>
      </w:r>
      <w:r w:rsidR="00A64210">
        <w:rPr>
          <w:rFonts w:eastAsiaTheme="minorEastAsia"/>
        </w:rPr>
        <w:t xml:space="preserve">  </w:t>
      </w:r>
    </w:p>
    <w:p w14:paraId="35B2B093" w14:textId="2C62A25B" w:rsidR="009C610B" w:rsidRDefault="009C610B" w:rsidP="3AE32437">
      <w:pPr>
        <w:rPr>
          <w:rFonts w:eastAsiaTheme="minorEastAsia"/>
        </w:rPr>
      </w:pPr>
      <w:r>
        <w:rPr>
          <w:rFonts w:eastAsiaTheme="minorEastAsia"/>
        </w:rPr>
        <w:t xml:space="preserve">We sought to gain an overview of nursing roles, it was apparent that nurses take on a variety of services and roles and this varies between units.  Of note, is home dialysis training, most units are using commercial providers to train </w:t>
      </w:r>
      <w:proofErr w:type="gramStart"/>
      <w:r>
        <w:rPr>
          <w:rFonts w:eastAsiaTheme="minorEastAsia"/>
        </w:rPr>
        <w:t>the majority of</w:t>
      </w:r>
      <w:proofErr w:type="gramEnd"/>
      <w:r>
        <w:rPr>
          <w:rFonts w:eastAsiaTheme="minorEastAsia"/>
        </w:rPr>
        <w:t xml:space="preserve"> their patients although many report dissatisfaction with the service.</w:t>
      </w:r>
    </w:p>
    <w:p w14:paraId="46336642" w14:textId="326170E8" w:rsidR="00A36D7B" w:rsidRDefault="00FE6AA2" w:rsidP="3AE32437">
      <w:pPr>
        <w:rPr>
          <w:rFonts w:eastAsiaTheme="minorEastAsia"/>
        </w:rPr>
      </w:pPr>
      <w:r>
        <w:rPr>
          <w:rFonts w:eastAsiaTheme="minorEastAsia"/>
        </w:rPr>
        <w:t xml:space="preserve">A good quality PD service is dependent on a skilled multidisciplinary (MDT) workforce. </w:t>
      </w:r>
      <w:r w:rsidR="007F6182">
        <w:rPr>
          <w:rFonts w:eastAsiaTheme="minorEastAsia"/>
        </w:rPr>
        <w:t xml:space="preserve"> </w:t>
      </w:r>
      <w:r>
        <w:rPr>
          <w:rFonts w:eastAsiaTheme="minorEastAsia"/>
        </w:rPr>
        <w:t xml:space="preserve">It would be interesting to investigate how the nursing provision impacts on </w:t>
      </w:r>
      <w:r w:rsidR="001552E9">
        <w:rPr>
          <w:rFonts w:eastAsiaTheme="minorEastAsia"/>
        </w:rPr>
        <w:t xml:space="preserve">quality markers such as peritonitis, </w:t>
      </w:r>
      <w:r w:rsidR="00911B5E">
        <w:rPr>
          <w:rFonts w:eastAsiaTheme="minorEastAsia"/>
        </w:rPr>
        <w:t xml:space="preserve">rates of early </w:t>
      </w:r>
      <w:r w:rsidR="00A64210">
        <w:rPr>
          <w:rFonts w:eastAsiaTheme="minorEastAsia"/>
        </w:rPr>
        <w:t>drop</w:t>
      </w:r>
      <w:r w:rsidR="00911B5E">
        <w:rPr>
          <w:rFonts w:eastAsiaTheme="minorEastAsia"/>
        </w:rPr>
        <w:t xml:space="preserve"> off and patient </w:t>
      </w:r>
      <w:r w:rsidR="00A64210">
        <w:rPr>
          <w:rFonts w:eastAsiaTheme="minorEastAsia"/>
        </w:rPr>
        <w:t>experience</w:t>
      </w:r>
      <w:r w:rsidR="00911B5E">
        <w:rPr>
          <w:rFonts w:eastAsiaTheme="minorEastAsia"/>
        </w:rPr>
        <w:t xml:space="preserve"> measures. </w:t>
      </w:r>
    </w:p>
    <w:p w14:paraId="299943B7" w14:textId="10E38A73" w:rsidR="00AC7039" w:rsidRDefault="2214D214" w:rsidP="00AC7039">
      <w:pPr>
        <w:rPr>
          <w:b/>
          <w:bCs/>
          <w:color w:val="2166B2"/>
        </w:rPr>
      </w:pPr>
      <w:r w:rsidRPr="109B94B7">
        <w:rPr>
          <w:b/>
          <w:bCs/>
          <w:color w:val="2166B2"/>
        </w:rPr>
        <w:t xml:space="preserve">Recommendations </w:t>
      </w:r>
    </w:p>
    <w:p w14:paraId="044315E7" w14:textId="48DEA0FA" w:rsidR="00C41B97" w:rsidRPr="00C41B97" w:rsidRDefault="00C41B97" w:rsidP="00AC7039">
      <w:bookmarkStart w:id="0" w:name="_Hlk130372405"/>
      <w:r>
        <w:t>We encourage units to reflect on the benchmarking data included in this report and recommend that all units need:</w:t>
      </w:r>
    </w:p>
    <w:p w14:paraId="22BF0622" w14:textId="10CE6581" w:rsidR="00AC7039" w:rsidRDefault="00C41B97" w:rsidP="00AC7039">
      <w:pPr>
        <w:pStyle w:val="ListParagraph"/>
        <w:numPr>
          <w:ilvl w:val="0"/>
          <w:numId w:val="15"/>
        </w:numPr>
      </w:pPr>
      <w:bookmarkStart w:id="1" w:name="_Hlk122529595"/>
      <w:bookmarkEnd w:id="0"/>
      <w:r>
        <w:t>Identified</w:t>
      </w:r>
      <w:r w:rsidR="00514111">
        <w:t xml:space="preserve"> </w:t>
      </w:r>
      <w:r w:rsidR="00AC7039">
        <w:t xml:space="preserve">nursing </w:t>
      </w:r>
      <w:r w:rsidR="00AC7039" w:rsidRPr="00D308AF">
        <w:t>lead</w:t>
      </w:r>
      <w:r>
        <w:t>s</w:t>
      </w:r>
      <w:r w:rsidR="00D308AF">
        <w:t xml:space="preserve"> who take responsibility for</w:t>
      </w:r>
      <w:r>
        <w:t xml:space="preserve"> service delivery</w:t>
      </w:r>
      <w:r w:rsidR="00453977">
        <w:t>,</w:t>
      </w:r>
      <w:r>
        <w:t xml:space="preserve"> </w:t>
      </w:r>
      <w:r w:rsidR="00453977">
        <w:t>governance,</w:t>
      </w:r>
      <w:r>
        <w:t xml:space="preserve"> </w:t>
      </w:r>
      <w:r w:rsidR="00D308AF">
        <w:t>and quality of care.</w:t>
      </w:r>
    </w:p>
    <w:p w14:paraId="466F1B58" w14:textId="7EFC1C16" w:rsidR="00AC7039" w:rsidRDefault="00D308AF" w:rsidP="00AC7039">
      <w:pPr>
        <w:pStyle w:val="ListParagraph"/>
        <w:numPr>
          <w:ilvl w:val="0"/>
          <w:numId w:val="15"/>
        </w:numPr>
      </w:pPr>
      <w:r w:rsidRPr="00D308AF">
        <w:t>A</w:t>
      </w:r>
      <w:r w:rsidR="00AC7039" w:rsidRPr="00D308AF">
        <w:t>ppropriately trained and resourced</w:t>
      </w:r>
      <w:r>
        <w:t xml:space="preserve"> </w:t>
      </w:r>
      <w:r w:rsidR="00AC7039">
        <w:t>nursing workforce to deliver</w:t>
      </w:r>
      <w:r w:rsidR="00D92248">
        <w:t xml:space="preserve"> equitable access to</w:t>
      </w:r>
      <w:r>
        <w:t xml:space="preserve"> patient</w:t>
      </w:r>
      <w:r w:rsidR="00C41B97">
        <w:t>-</w:t>
      </w:r>
      <w:r>
        <w:t>centred, in</w:t>
      </w:r>
      <w:r w:rsidR="00C41B97">
        <w:t>-</w:t>
      </w:r>
      <w:r>
        <w:t xml:space="preserve">house, </w:t>
      </w:r>
      <w:r w:rsidR="00D92248">
        <w:t>home dialysis training</w:t>
      </w:r>
      <w:r>
        <w:t xml:space="preserve">.  </w:t>
      </w:r>
    </w:p>
    <w:p w14:paraId="28D85885" w14:textId="7EC13524" w:rsidR="00844461" w:rsidRDefault="00C46D99" w:rsidP="00AC7039">
      <w:pPr>
        <w:pStyle w:val="ListParagraph"/>
        <w:numPr>
          <w:ilvl w:val="0"/>
          <w:numId w:val="15"/>
        </w:numPr>
      </w:pPr>
      <w:bookmarkStart w:id="2" w:name="_Hlk130372154"/>
      <w:r>
        <w:t>A suitably staffed nursing workforce</w:t>
      </w:r>
      <w:r w:rsidR="0060775A">
        <w:t xml:space="preserve"> with </w:t>
      </w:r>
      <w:r w:rsidR="00C41B97">
        <w:t xml:space="preserve">an appropriate </w:t>
      </w:r>
      <w:r w:rsidR="0060775A">
        <w:t>skill mix</w:t>
      </w:r>
      <w:r>
        <w:t xml:space="preserve"> to support infection and PD access metrics. </w:t>
      </w:r>
    </w:p>
    <w:p w14:paraId="5AAB0C9A" w14:textId="77777777" w:rsidR="00C41B97" w:rsidRDefault="00426152" w:rsidP="00AC7039">
      <w:pPr>
        <w:pStyle w:val="ListParagraph"/>
        <w:numPr>
          <w:ilvl w:val="0"/>
          <w:numId w:val="15"/>
        </w:numPr>
      </w:pPr>
      <w:bookmarkStart w:id="3" w:name="_Hlk129188857"/>
      <w:bookmarkEnd w:id="2"/>
      <w:r>
        <w:t>Local strategies to support retention of skilled PD nursing staff and succession planning</w:t>
      </w:r>
      <w:r w:rsidR="007B5746">
        <w:t>.</w:t>
      </w:r>
    </w:p>
    <w:p w14:paraId="374F49E0" w14:textId="75B99CCA" w:rsidR="00426152" w:rsidRDefault="00727626" w:rsidP="00AC7039">
      <w:pPr>
        <w:pStyle w:val="ListParagraph"/>
        <w:numPr>
          <w:ilvl w:val="0"/>
          <w:numId w:val="15"/>
        </w:numPr>
      </w:pPr>
      <w:bookmarkStart w:id="4" w:name="_Hlk130372294"/>
      <w:r>
        <w:t>Systems t</w:t>
      </w:r>
      <w:r w:rsidR="00C41B97">
        <w:t>o m</w:t>
      </w:r>
      <w:r w:rsidR="009C610B">
        <w:t xml:space="preserve">onitor staff metrics </w:t>
      </w:r>
      <w:r w:rsidR="003F5A41">
        <w:t>including</w:t>
      </w:r>
      <w:r w:rsidR="009C610B">
        <w:t xml:space="preserve"> vacanc</w:t>
      </w:r>
      <w:r w:rsidR="007F6182">
        <w:t xml:space="preserve">y rate </w:t>
      </w:r>
      <w:r w:rsidR="009C610B">
        <w:t>and turn over.</w:t>
      </w:r>
    </w:p>
    <w:bookmarkEnd w:id="3"/>
    <w:bookmarkEnd w:id="4"/>
    <w:p w14:paraId="6542AD87" w14:textId="538D5C0D" w:rsidR="00D9099B" w:rsidRDefault="00727626" w:rsidP="007E3A1A">
      <w:pPr>
        <w:pStyle w:val="ListParagraph"/>
        <w:numPr>
          <w:ilvl w:val="0"/>
          <w:numId w:val="15"/>
        </w:numPr>
      </w:pPr>
      <w:r>
        <w:t>To c</w:t>
      </w:r>
      <w:r w:rsidR="00BC133A">
        <w:t>onsider</w:t>
      </w:r>
      <w:r>
        <w:t xml:space="preserve"> </w:t>
      </w:r>
      <w:r w:rsidR="00BC133A">
        <w:t>the</w:t>
      </w:r>
      <w:r>
        <w:t xml:space="preserve"> use</w:t>
      </w:r>
      <w:r w:rsidR="00C46D99">
        <w:t xml:space="preserve"> of advanced and extended nursing role</w:t>
      </w:r>
      <w:r w:rsidR="0060775A">
        <w:t xml:space="preserve">s to </w:t>
      </w:r>
      <w:r>
        <w:t xml:space="preserve">empower the delivery of PD access and community care and </w:t>
      </w:r>
      <w:r w:rsidR="0060775A">
        <w:t>support efficient patient centred pathways.</w:t>
      </w:r>
    </w:p>
    <w:p w14:paraId="6DCBED66" w14:textId="19CC7997" w:rsidR="00D9099B" w:rsidRDefault="00D9099B" w:rsidP="007E3A1A">
      <w:r>
        <w:t>The findings of this report will feed into wider review of renal nursing workforce in London.</w:t>
      </w:r>
    </w:p>
    <w:p w14:paraId="3125D386" w14:textId="2818D431" w:rsidR="001E78F6" w:rsidRDefault="001E78F6" w:rsidP="006A317A">
      <w:pPr>
        <w:ind w:left="360"/>
      </w:pPr>
    </w:p>
    <w:p w14:paraId="429ECEEB" w14:textId="6E5BF4B9" w:rsidR="00C46D99" w:rsidRDefault="00C46D99" w:rsidP="006A317A">
      <w:pPr>
        <w:ind w:left="360"/>
      </w:pPr>
    </w:p>
    <w:p w14:paraId="68660F88" w14:textId="77777777" w:rsidR="000053AC" w:rsidRPr="00AC7039" w:rsidRDefault="000053AC" w:rsidP="008F3DD0">
      <w:pPr>
        <w:ind w:left="360"/>
      </w:pPr>
    </w:p>
    <w:p w14:paraId="1AE67135" w14:textId="2F66D487" w:rsidR="004B7A22" w:rsidRPr="00376112" w:rsidRDefault="109B94B7" w:rsidP="00376112">
      <w:r>
        <w:br w:type="page"/>
      </w:r>
      <w:bookmarkEnd w:id="1"/>
      <w:r w:rsidR="00AE6F90" w:rsidRPr="109B94B7">
        <w:rPr>
          <w:b/>
          <w:bCs/>
          <w:color w:val="2166B2"/>
        </w:rPr>
        <w:lastRenderedPageBreak/>
        <w:t xml:space="preserve">Background </w:t>
      </w:r>
    </w:p>
    <w:p w14:paraId="206AF878" w14:textId="32AC30E2" w:rsidR="00B90A74" w:rsidRDefault="003C2AB5" w:rsidP="003C2AB5">
      <w:pPr>
        <w:rPr>
          <w:rFonts w:eastAsiaTheme="minorEastAsia"/>
        </w:rPr>
      </w:pPr>
      <w:r w:rsidRPr="3AE32437">
        <w:rPr>
          <w:rFonts w:eastAsiaTheme="minorEastAsia"/>
        </w:rPr>
        <w:t>The</w:t>
      </w:r>
      <w:r>
        <w:rPr>
          <w:rFonts w:eastAsiaTheme="minorEastAsia"/>
        </w:rPr>
        <w:t>re is significant variation across London in the nursing workforce in peritoneal dialysis.  The roles, skills, banding and numbers of nurses differ between units.</w:t>
      </w:r>
      <w:r w:rsidR="00B90A74">
        <w:rPr>
          <w:rFonts w:eastAsiaTheme="minorEastAsia"/>
        </w:rPr>
        <w:t xml:space="preserve">  </w:t>
      </w:r>
      <w:r w:rsidR="00607641">
        <w:rPr>
          <w:rFonts w:eastAsiaTheme="minorEastAsia"/>
        </w:rPr>
        <w:t>T</w:t>
      </w:r>
      <w:r w:rsidR="00283CAF">
        <w:rPr>
          <w:rFonts w:eastAsiaTheme="minorEastAsia"/>
        </w:rPr>
        <w:t xml:space="preserve">here is </w:t>
      </w:r>
      <w:r w:rsidR="00607641">
        <w:rPr>
          <w:rFonts w:eastAsiaTheme="minorEastAsia"/>
        </w:rPr>
        <w:t>a lack</w:t>
      </w:r>
      <w:r w:rsidR="00283CAF">
        <w:rPr>
          <w:rFonts w:eastAsiaTheme="minorEastAsia"/>
        </w:rPr>
        <w:t xml:space="preserve"> guidance on nursing PD workforce</w:t>
      </w:r>
      <w:r w:rsidR="00607641">
        <w:rPr>
          <w:rFonts w:eastAsiaTheme="minorEastAsia"/>
        </w:rPr>
        <w:t>,</w:t>
      </w:r>
      <w:r w:rsidR="00283CAF">
        <w:rPr>
          <w:rFonts w:eastAsiaTheme="minorEastAsia"/>
        </w:rPr>
        <w:t xml:space="preserve"> although the RSTP </w:t>
      </w:r>
      <w:r w:rsidR="002B3B1B">
        <w:rPr>
          <w:rFonts w:eastAsiaTheme="minorEastAsia"/>
        </w:rPr>
        <w:t>is</w:t>
      </w:r>
      <w:r w:rsidR="00283CAF">
        <w:rPr>
          <w:rFonts w:eastAsiaTheme="minorEastAsia"/>
        </w:rPr>
        <w:t xml:space="preserve"> developing an acuity</w:t>
      </w:r>
      <w:r w:rsidR="00B90A74">
        <w:rPr>
          <w:rFonts w:eastAsiaTheme="minorEastAsia"/>
        </w:rPr>
        <w:t>-based workforce tool for home therapies.</w:t>
      </w:r>
      <w:r>
        <w:rPr>
          <w:rFonts w:eastAsiaTheme="minorEastAsia"/>
        </w:rPr>
        <w:t xml:space="preserve">  </w:t>
      </w:r>
    </w:p>
    <w:p w14:paraId="3BE345C7" w14:textId="2CBCAB49" w:rsidR="003C2AB5" w:rsidRDefault="003C2AB5" w:rsidP="003C2AB5">
      <w:pPr>
        <w:rPr>
          <w:rFonts w:eastAsiaTheme="minorEastAsia"/>
        </w:rPr>
      </w:pPr>
      <w:r>
        <w:rPr>
          <w:rFonts w:eastAsiaTheme="minorEastAsia"/>
        </w:rPr>
        <w:t xml:space="preserve">Training people to manage their peritoneal dialysis is an important part of the nursing role.  A good experience at the start of dialysis can </w:t>
      </w:r>
      <w:r w:rsidR="007F6182">
        <w:rPr>
          <w:rFonts w:eastAsiaTheme="minorEastAsia"/>
        </w:rPr>
        <w:t>impact</w:t>
      </w:r>
      <w:r>
        <w:rPr>
          <w:rFonts w:eastAsiaTheme="minorEastAsia"/>
        </w:rPr>
        <w:t xml:space="preserve"> on future relationships between the user and the clinical team, a meticulous PD technique is crucial to help prevent complications including peritonitis.  Currently in London </w:t>
      </w:r>
      <w:r w:rsidR="00FA103A">
        <w:rPr>
          <w:rFonts w:eastAsiaTheme="minorEastAsia"/>
        </w:rPr>
        <w:t xml:space="preserve">most </w:t>
      </w:r>
      <w:r>
        <w:rPr>
          <w:rFonts w:eastAsiaTheme="minorEastAsia"/>
        </w:rPr>
        <w:t>people are trained by our commercial partners, overwhelmingly Baxter</w:t>
      </w:r>
      <w:r w:rsidR="00911B5E">
        <w:rPr>
          <w:rFonts w:eastAsiaTheme="minorEastAsia"/>
        </w:rPr>
        <w:t>,</w:t>
      </w:r>
      <w:r>
        <w:rPr>
          <w:rFonts w:eastAsiaTheme="minorEastAsia"/>
        </w:rPr>
        <w:t xml:space="preserve"> with smaller numbers receiving training by Fresenius.  There is variation in access to training</w:t>
      </w:r>
      <w:r w:rsidR="002028D1">
        <w:rPr>
          <w:rFonts w:eastAsiaTheme="minorEastAsia"/>
        </w:rPr>
        <w:t xml:space="preserve"> across London</w:t>
      </w:r>
      <w:r>
        <w:rPr>
          <w:rFonts w:eastAsiaTheme="minorEastAsia"/>
        </w:rPr>
        <w:t xml:space="preserve"> which</w:t>
      </w:r>
      <w:r w:rsidR="002028D1">
        <w:rPr>
          <w:rFonts w:eastAsiaTheme="minorEastAsia"/>
        </w:rPr>
        <w:t xml:space="preserve"> </w:t>
      </w:r>
      <w:r>
        <w:rPr>
          <w:rFonts w:eastAsiaTheme="minorEastAsia"/>
        </w:rPr>
        <w:t>impact</w:t>
      </w:r>
      <w:r w:rsidR="002028D1">
        <w:rPr>
          <w:rFonts w:eastAsiaTheme="minorEastAsia"/>
        </w:rPr>
        <w:t>s</w:t>
      </w:r>
      <w:r>
        <w:rPr>
          <w:rFonts w:eastAsiaTheme="minorEastAsia"/>
        </w:rPr>
        <w:t xml:space="preserve"> on access to PD, patient experience and quality of service.  </w:t>
      </w:r>
    </w:p>
    <w:p w14:paraId="18F8A8AE" w14:textId="103445C8" w:rsidR="003C2AB5" w:rsidRDefault="007B5746" w:rsidP="003C2AB5">
      <w:pPr>
        <w:rPr>
          <w:rFonts w:eastAsiaTheme="minorEastAsia"/>
        </w:rPr>
      </w:pPr>
      <w:r>
        <w:rPr>
          <w:rFonts w:eastAsiaTheme="minorEastAsia"/>
        </w:rPr>
        <w:t>To</w:t>
      </w:r>
      <w:r w:rsidR="003C2AB5">
        <w:rPr>
          <w:rFonts w:eastAsiaTheme="minorEastAsia"/>
        </w:rPr>
        <w:t xml:space="preserve"> understand the current nursing PD </w:t>
      </w:r>
      <w:r w:rsidR="00B90A74">
        <w:rPr>
          <w:rFonts w:eastAsiaTheme="minorEastAsia"/>
        </w:rPr>
        <w:t>provision</w:t>
      </w:r>
      <w:r w:rsidR="000D5A3C">
        <w:rPr>
          <w:rFonts w:eastAsiaTheme="minorEastAsia"/>
        </w:rPr>
        <w:t>,</w:t>
      </w:r>
      <w:r w:rsidR="003C2AB5">
        <w:rPr>
          <w:rFonts w:eastAsiaTheme="minorEastAsia"/>
        </w:rPr>
        <w:t xml:space="preserve"> the workforce subgroup of the LKN home therapies workstream undertook a survey of current staffing levels and roles.  The LKN were given access to the results </w:t>
      </w:r>
      <w:r w:rsidR="00B90A74">
        <w:rPr>
          <w:rFonts w:eastAsiaTheme="minorEastAsia"/>
        </w:rPr>
        <w:t>from</w:t>
      </w:r>
      <w:r w:rsidR="003C2AB5">
        <w:rPr>
          <w:rFonts w:eastAsiaTheme="minorEastAsia"/>
        </w:rPr>
        <w:t xml:space="preserve"> the Association of Nephrology Nurses (ANN) PD survey.  This survey was used as a starting point, nurses at </w:t>
      </w:r>
      <w:r w:rsidR="00607641">
        <w:rPr>
          <w:rFonts w:eastAsiaTheme="minorEastAsia"/>
        </w:rPr>
        <w:t>u</w:t>
      </w:r>
      <w:r w:rsidR="003C2AB5">
        <w:rPr>
          <w:rFonts w:eastAsiaTheme="minorEastAsia"/>
        </w:rPr>
        <w:t>nits were contacted individually to verify the information.</w:t>
      </w:r>
      <w:r w:rsidR="002028D1">
        <w:rPr>
          <w:rFonts w:eastAsiaTheme="minorEastAsia"/>
        </w:rPr>
        <w:t xml:space="preserve">  </w:t>
      </w:r>
      <w:r w:rsidR="003C2AB5">
        <w:rPr>
          <w:rFonts w:eastAsiaTheme="minorEastAsia"/>
        </w:rPr>
        <w:t>This report details the findings of the survey</w:t>
      </w:r>
      <w:r w:rsidR="00B55EE7">
        <w:rPr>
          <w:rFonts w:eastAsiaTheme="minorEastAsia"/>
        </w:rPr>
        <w:t xml:space="preserve">, discusses potential reasons for </w:t>
      </w:r>
      <w:r w:rsidR="003C2AB5">
        <w:rPr>
          <w:rFonts w:eastAsiaTheme="minorEastAsia"/>
        </w:rPr>
        <w:t xml:space="preserve">variations and </w:t>
      </w:r>
      <w:r w:rsidR="00B55EE7">
        <w:rPr>
          <w:rFonts w:eastAsiaTheme="minorEastAsia"/>
        </w:rPr>
        <w:t xml:space="preserve">makes </w:t>
      </w:r>
      <w:r w:rsidR="003C2AB5">
        <w:rPr>
          <w:rFonts w:eastAsiaTheme="minorEastAsia"/>
        </w:rPr>
        <w:t>recommendations</w:t>
      </w:r>
      <w:r w:rsidR="00B55EE7">
        <w:rPr>
          <w:rFonts w:eastAsiaTheme="minorEastAsia"/>
        </w:rPr>
        <w:t xml:space="preserve"> to </w:t>
      </w:r>
      <w:r w:rsidR="00560C98">
        <w:rPr>
          <w:rFonts w:eastAsiaTheme="minorEastAsia"/>
        </w:rPr>
        <w:t xml:space="preserve">support an excellent PD nursing workforce and identify and </w:t>
      </w:r>
      <w:r w:rsidR="00283CAF">
        <w:rPr>
          <w:rFonts w:eastAsiaTheme="minorEastAsia"/>
        </w:rPr>
        <w:t>tackle</w:t>
      </w:r>
      <w:r w:rsidR="00560C98">
        <w:rPr>
          <w:rFonts w:eastAsiaTheme="minorEastAsia"/>
        </w:rPr>
        <w:t xml:space="preserve"> unwarranted variation.</w:t>
      </w:r>
    </w:p>
    <w:p w14:paraId="3D091909" w14:textId="77777777" w:rsidR="00194ABC" w:rsidRDefault="00194ABC" w:rsidP="109B94B7">
      <w:pPr>
        <w:spacing w:after="0" w:line="240" w:lineRule="auto"/>
      </w:pPr>
    </w:p>
    <w:p w14:paraId="00AD73FF" w14:textId="1A1AC1D0" w:rsidR="00964F51" w:rsidRPr="00194ABC" w:rsidRDefault="00964F51" w:rsidP="109B94B7">
      <w:pPr>
        <w:spacing w:after="0" w:line="240" w:lineRule="auto"/>
      </w:pPr>
      <w:r>
        <w:rPr>
          <w:b/>
          <w:bCs/>
          <w:color w:val="2166B2"/>
        </w:rPr>
        <w:t xml:space="preserve">Numbers of </w:t>
      </w:r>
      <w:r w:rsidR="003F5A41">
        <w:rPr>
          <w:b/>
          <w:bCs/>
          <w:color w:val="2166B2"/>
        </w:rPr>
        <w:t>p</w:t>
      </w:r>
      <w:r>
        <w:rPr>
          <w:b/>
          <w:bCs/>
          <w:color w:val="2166B2"/>
        </w:rPr>
        <w:t xml:space="preserve">atients receiving </w:t>
      </w:r>
      <w:r w:rsidR="003F5A41">
        <w:rPr>
          <w:b/>
          <w:bCs/>
          <w:color w:val="2166B2"/>
        </w:rPr>
        <w:t>p</w:t>
      </w:r>
      <w:r>
        <w:rPr>
          <w:b/>
          <w:bCs/>
          <w:color w:val="2166B2"/>
        </w:rPr>
        <w:t>eritoneal dialysis in London</w:t>
      </w:r>
    </w:p>
    <w:p w14:paraId="6DF25C40" w14:textId="77777777" w:rsidR="00964F51" w:rsidRDefault="00964F51" w:rsidP="109B94B7">
      <w:pPr>
        <w:spacing w:after="0" w:line="240" w:lineRule="auto"/>
        <w:rPr>
          <w:b/>
          <w:bCs/>
          <w:color w:val="2166B2"/>
        </w:rPr>
      </w:pPr>
    </w:p>
    <w:p w14:paraId="79B33082" w14:textId="3D9AE8F1" w:rsidR="00560C98" w:rsidRDefault="00964F51" w:rsidP="00424EB7">
      <w:pPr>
        <w:spacing w:after="0"/>
      </w:pPr>
      <w:r w:rsidRPr="00964F51">
        <w:t>The</w:t>
      </w:r>
      <w:r>
        <w:t xml:space="preserve"> number of people receiving </w:t>
      </w:r>
      <w:r w:rsidR="00A8562A">
        <w:t>PD</w:t>
      </w:r>
      <w:r>
        <w:t xml:space="preserve"> at each of the 7 London Kidney </w:t>
      </w:r>
      <w:r w:rsidR="007F6182">
        <w:t>U</w:t>
      </w:r>
      <w:r>
        <w:t>nits var</w:t>
      </w:r>
      <w:r w:rsidR="00A8562A">
        <w:t>ies</w:t>
      </w:r>
      <w:r w:rsidR="00560C98">
        <w:t xml:space="preserve"> in terms of absolute numbers and</w:t>
      </w:r>
      <w:r w:rsidR="00A8562A">
        <w:t xml:space="preserve"> </w:t>
      </w:r>
      <w:r w:rsidR="007F6182">
        <w:t xml:space="preserve">as </w:t>
      </w:r>
      <w:r w:rsidR="003F5A41">
        <w:t>a</w:t>
      </w:r>
      <w:r w:rsidR="00560C98">
        <w:t xml:space="preserve"> percentage of dialysis patients</w:t>
      </w:r>
      <w:r>
        <w:t>.</w:t>
      </w:r>
      <w:r w:rsidR="00560C98">
        <w:t xml:space="preserve">  Barts </w:t>
      </w:r>
      <w:r w:rsidR="00A8562A">
        <w:t>H</w:t>
      </w:r>
      <w:r w:rsidR="00560C98">
        <w:t>ealth is the largest PD unit with 2</w:t>
      </w:r>
      <w:r w:rsidR="00401AF7">
        <w:t>37</w:t>
      </w:r>
      <w:r w:rsidR="00560C98">
        <w:t xml:space="preserve"> patients</w:t>
      </w:r>
      <w:r w:rsidR="00401AF7">
        <w:t xml:space="preserve"> (LKN data Dec 2022)</w:t>
      </w:r>
      <w:r w:rsidR="00560C98">
        <w:t xml:space="preserve">, Imperial and </w:t>
      </w:r>
      <w:r w:rsidR="00014201">
        <w:t xml:space="preserve">The </w:t>
      </w:r>
      <w:r w:rsidR="00560C98">
        <w:t>Royal Free also have large PD program</w:t>
      </w:r>
      <w:r w:rsidR="00FA103A">
        <w:t>me</w:t>
      </w:r>
      <w:r w:rsidR="00560C98">
        <w:t>s</w:t>
      </w:r>
      <w:r w:rsidR="00FA103A">
        <w:t>:</w:t>
      </w:r>
      <w:r w:rsidR="00560C98">
        <w:t xml:space="preserve"> </w:t>
      </w:r>
      <w:r w:rsidR="00401AF7">
        <w:t>199</w:t>
      </w:r>
      <w:r w:rsidR="00560C98">
        <w:t xml:space="preserve"> and 1</w:t>
      </w:r>
      <w:r w:rsidR="00401AF7">
        <w:t>50</w:t>
      </w:r>
      <w:r w:rsidR="003F7AA5">
        <w:t xml:space="preserve"> </w:t>
      </w:r>
      <w:r w:rsidR="0057641A">
        <w:t>patients,</w:t>
      </w:r>
      <w:r w:rsidR="00560C98">
        <w:t xml:space="preserve"> respectively.</w:t>
      </w:r>
      <w:r w:rsidR="00A8562A">
        <w:t xml:space="preserve"> </w:t>
      </w:r>
      <w:r w:rsidR="00560C98">
        <w:t xml:space="preserve"> </w:t>
      </w:r>
      <w:r w:rsidR="003F7AA5">
        <w:t xml:space="preserve">In terms of percentage of </w:t>
      </w:r>
      <w:r w:rsidR="00890BC7">
        <w:t xml:space="preserve">home </w:t>
      </w:r>
      <w:r w:rsidR="003F7AA5">
        <w:t xml:space="preserve">dialysis patients Barts Health and </w:t>
      </w:r>
      <w:r w:rsidR="0016570F">
        <w:t>St George</w:t>
      </w:r>
      <w:r w:rsidR="007F6182">
        <w:t>’</w:t>
      </w:r>
      <w:r w:rsidR="0016570F">
        <w:t>s</w:t>
      </w:r>
      <w:r w:rsidR="003F7AA5">
        <w:t xml:space="preserve"> are the largest, nearing</w:t>
      </w:r>
      <w:r w:rsidR="0016570F">
        <w:t xml:space="preserve"> or above</w:t>
      </w:r>
      <w:r w:rsidR="003F7AA5">
        <w:t xml:space="preserve"> the 20% target.  </w:t>
      </w:r>
      <w:r w:rsidR="00014201">
        <w:t>It is worth noting that t</w:t>
      </w:r>
      <w:r w:rsidR="00026D79">
        <w:t>he data only tells us about the preval</w:t>
      </w:r>
      <w:r w:rsidR="00B90A74">
        <w:t>ent</w:t>
      </w:r>
      <w:r w:rsidR="00026D79">
        <w:t xml:space="preserve"> numbers, and not the incident or turnover of patients</w:t>
      </w:r>
      <w:r w:rsidR="00014201">
        <w:t xml:space="preserve">.  This is important as </w:t>
      </w:r>
      <w:r w:rsidR="005309C3">
        <w:t xml:space="preserve">a </w:t>
      </w:r>
      <w:r w:rsidR="00014201">
        <w:t xml:space="preserve">high turnover will put </w:t>
      </w:r>
      <w:r w:rsidR="009D61D1">
        <w:t>greater</w:t>
      </w:r>
      <w:r w:rsidR="00014201">
        <w:t xml:space="preserve"> demands on services</w:t>
      </w:r>
      <w:r w:rsidR="005309C3">
        <w:t>;</w:t>
      </w:r>
      <w:r w:rsidR="009D61D1">
        <w:t xml:space="preserve"> more intensive support is </w:t>
      </w:r>
      <w:r w:rsidR="00014201">
        <w:t>required when starting dialysis.</w:t>
      </w:r>
      <w:r w:rsidR="00026D79">
        <w:t xml:space="preserve">  </w:t>
      </w:r>
      <w:r w:rsidR="00556E4B">
        <w:t xml:space="preserve">Fig 1 shows the latest available data from the </w:t>
      </w:r>
      <w:r w:rsidR="00401AF7">
        <w:t>LKN (Dec 22)</w:t>
      </w:r>
      <w:r w:rsidR="0057641A">
        <w:t xml:space="preserve"> and the latest </w:t>
      </w:r>
      <w:r w:rsidR="009D61D1">
        <w:t>R</w:t>
      </w:r>
      <w:r w:rsidR="0057641A">
        <w:t xml:space="preserve">enal </w:t>
      </w:r>
      <w:r w:rsidR="009D61D1">
        <w:t>R</w:t>
      </w:r>
      <w:r w:rsidR="0057641A">
        <w:t xml:space="preserve">egistry data (2020). </w:t>
      </w:r>
      <w:r w:rsidR="00556E4B">
        <w:t xml:space="preserve">  </w:t>
      </w:r>
    </w:p>
    <w:p w14:paraId="1930A280" w14:textId="7B788A68" w:rsidR="00DC3EC4" w:rsidRDefault="00DC3EC4" w:rsidP="00DC3EC4">
      <w:pPr>
        <w:spacing w:after="0" w:line="240" w:lineRule="auto"/>
        <w:jc w:val="center"/>
      </w:pPr>
      <w:r>
        <w:rPr>
          <w:noProof/>
        </w:rPr>
        <w:lastRenderedPageBreak/>
        <w:drawing>
          <wp:inline distT="0" distB="0" distL="0" distR="0" wp14:anchorId="4B22A80F" wp14:editId="50044FDD">
            <wp:extent cx="4593463" cy="2771902"/>
            <wp:effectExtent l="0" t="0" r="17145" b="9525"/>
            <wp:docPr id="8" name="Chart 8">
              <a:extLst xmlns:a="http://schemas.openxmlformats.org/drawingml/2006/main">
                <a:ext uri="{FF2B5EF4-FFF2-40B4-BE49-F238E27FC236}">
                  <a16:creationId xmlns:a16="http://schemas.microsoft.com/office/drawing/2014/main" id="{A79E4CCA-D117-4CAD-A2C6-B1FB09914E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0C53D5" w14:textId="77777777" w:rsidR="00424EB7" w:rsidRDefault="00424EB7" w:rsidP="109B94B7">
      <w:pPr>
        <w:spacing w:after="0" w:line="240" w:lineRule="auto"/>
        <w:rPr>
          <w:b/>
          <w:bCs/>
        </w:rPr>
      </w:pPr>
    </w:p>
    <w:p w14:paraId="6E0DC692" w14:textId="59229DCB" w:rsidR="00560C98" w:rsidRDefault="00194ABC" w:rsidP="109B94B7">
      <w:pPr>
        <w:spacing w:after="0" w:line="240" w:lineRule="auto"/>
      </w:pPr>
      <w:r w:rsidRPr="00890BC7">
        <w:rPr>
          <w:b/>
          <w:bCs/>
        </w:rPr>
        <w:t xml:space="preserve">Fig </w:t>
      </w:r>
      <w:proofErr w:type="spellStart"/>
      <w:r w:rsidR="00890BC7" w:rsidRPr="00890BC7">
        <w:rPr>
          <w:b/>
          <w:bCs/>
        </w:rPr>
        <w:t>i</w:t>
      </w:r>
      <w:proofErr w:type="spellEnd"/>
      <w:r>
        <w:t xml:space="preserve"> Numbers of people on PD at each London unit, UKRR data 2020 </w:t>
      </w:r>
      <w:r w:rsidR="0057641A">
        <w:t xml:space="preserve">and </w:t>
      </w:r>
      <w:r w:rsidR="009D61D1">
        <w:t xml:space="preserve">LKN </w:t>
      </w:r>
      <w:r w:rsidR="0057641A">
        <w:t>data Dec</w:t>
      </w:r>
      <w:r w:rsidR="009D61D1">
        <w:t>ember</w:t>
      </w:r>
      <w:r w:rsidR="0057641A">
        <w:t xml:space="preserve"> 2022</w:t>
      </w:r>
    </w:p>
    <w:p w14:paraId="64A017DA" w14:textId="5078AD26" w:rsidR="00560C98" w:rsidRDefault="00560C98" w:rsidP="109B94B7">
      <w:pPr>
        <w:spacing w:after="0" w:line="240" w:lineRule="auto"/>
      </w:pPr>
    </w:p>
    <w:p w14:paraId="409758CE" w14:textId="77777777" w:rsidR="00DC3EC4" w:rsidRDefault="00DC3EC4" w:rsidP="109B94B7">
      <w:pPr>
        <w:spacing w:after="0" w:line="240" w:lineRule="auto"/>
      </w:pPr>
    </w:p>
    <w:p w14:paraId="743CA9DB" w14:textId="13A2FA93" w:rsidR="004B7A22" w:rsidRPr="00026D79" w:rsidRDefault="00964F51" w:rsidP="109B94B7">
      <w:pPr>
        <w:spacing w:after="0" w:line="240" w:lineRule="auto"/>
        <w:rPr>
          <w:color w:val="2166B2"/>
        </w:rPr>
      </w:pPr>
      <w:r>
        <w:rPr>
          <w:b/>
          <w:bCs/>
          <w:color w:val="2166B2"/>
        </w:rPr>
        <w:t xml:space="preserve">Initial PD </w:t>
      </w:r>
      <w:r w:rsidR="005309C3">
        <w:rPr>
          <w:b/>
          <w:bCs/>
          <w:color w:val="2166B2"/>
        </w:rPr>
        <w:t>t</w:t>
      </w:r>
      <w:r>
        <w:rPr>
          <w:b/>
          <w:bCs/>
          <w:color w:val="2166B2"/>
        </w:rPr>
        <w:t>raining</w:t>
      </w:r>
      <w:r w:rsidR="004B7A22" w:rsidRPr="109B94B7">
        <w:rPr>
          <w:b/>
          <w:bCs/>
          <w:color w:val="2166B2"/>
        </w:rPr>
        <w:t xml:space="preserve"> </w:t>
      </w:r>
    </w:p>
    <w:p w14:paraId="0BAAC5DE" w14:textId="2E7D75B1" w:rsidR="109B94B7" w:rsidRDefault="109B94B7" w:rsidP="109B94B7">
      <w:pPr>
        <w:spacing w:after="0" w:line="240" w:lineRule="auto"/>
      </w:pPr>
    </w:p>
    <w:p w14:paraId="3A6981C3" w14:textId="2948BE2A" w:rsidR="00026D79" w:rsidRDefault="00FA103A" w:rsidP="00424EB7">
      <w:pPr>
        <w:spacing w:after="0"/>
      </w:pPr>
      <w:proofErr w:type="gramStart"/>
      <w:r>
        <w:t>The majority of</w:t>
      </w:r>
      <w:proofErr w:type="gramEnd"/>
      <w:r>
        <w:t xml:space="preserve"> </w:t>
      </w:r>
      <w:r w:rsidR="00964F51">
        <w:t>people starting on peritoneal dialysis in London are trained by commercial providers</w:t>
      </w:r>
      <w:r w:rsidR="003E1141">
        <w:t>.  The exception is King</w:t>
      </w:r>
      <w:r w:rsidR="00DC3EC4">
        <w:t>’</w:t>
      </w:r>
      <w:r w:rsidR="00890BC7">
        <w:t xml:space="preserve">s, most of </w:t>
      </w:r>
      <w:r w:rsidR="003E1141">
        <w:t xml:space="preserve">their patients </w:t>
      </w:r>
      <w:r w:rsidR="00890BC7">
        <w:t xml:space="preserve">are trained </w:t>
      </w:r>
      <w:r w:rsidR="003E1141">
        <w:t xml:space="preserve">in house. </w:t>
      </w:r>
      <w:r w:rsidR="00964F51">
        <w:t xml:space="preserve"> Even </w:t>
      </w:r>
      <w:r w:rsidR="00CF4D86">
        <w:t>u</w:t>
      </w:r>
      <w:r w:rsidR="00964F51">
        <w:t>nits wh</w:t>
      </w:r>
      <w:r w:rsidR="00397422">
        <w:t>o had previously trained in hous</w:t>
      </w:r>
      <w:r w:rsidR="00890BC7">
        <w:t>e,</w:t>
      </w:r>
      <w:r w:rsidR="00397422">
        <w:t xml:space="preserve"> Barts and St George</w:t>
      </w:r>
      <w:r w:rsidR="00CF4D86">
        <w:t>’</w:t>
      </w:r>
      <w:r w:rsidR="00397422">
        <w:t>s, ha</w:t>
      </w:r>
      <w:r w:rsidR="0016505D">
        <w:t>ve</w:t>
      </w:r>
      <w:r w:rsidR="00397422">
        <w:t xml:space="preserve"> moved to using commercial partners.  Most units use Baxter. The nurses report inequalities </w:t>
      </w:r>
      <w:r w:rsidR="00A8562A">
        <w:t>in</w:t>
      </w:r>
      <w:r w:rsidR="00397422">
        <w:t xml:space="preserve"> access to training, some units </w:t>
      </w:r>
      <w:r>
        <w:t xml:space="preserve">can </w:t>
      </w:r>
      <w:r w:rsidR="00397422">
        <w:t>book training as needed whereas other</w:t>
      </w:r>
      <w:r w:rsidR="00F84AA1">
        <w:t>s</w:t>
      </w:r>
      <w:r w:rsidR="00397422">
        <w:t xml:space="preserve"> report</w:t>
      </w:r>
      <w:r w:rsidR="00890BC7">
        <w:t xml:space="preserve"> </w:t>
      </w:r>
      <w:r w:rsidR="00397422">
        <w:t xml:space="preserve">long delays. </w:t>
      </w:r>
      <w:r w:rsidR="0057641A">
        <w:t xml:space="preserve"> </w:t>
      </w:r>
      <w:r w:rsidR="00397422">
        <w:t xml:space="preserve">One unit audited the time to train </w:t>
      </w:r>
      <w:r w:rsidR="00A8562A">
        <w:t xml:space="preserve">and found </w:t>
      </w:r>
      <w:r w:rsidR="00397422">
        <w:t>a mean time of 44 days</w:t>
      </w:r>
      <w:r w:rsidR="00A8562A">
        <w:t xml:space="preserve"> from referral to training</w:t>
      </w:r>
      <w:r w:rsidR="00397422">
        <w:t xml:space="preserve">, another unit has </w:t>
      </w:r>
      <w:r w:rsidR="007B4475">
        <w:t xml:space="preserve">been unable to book slots within a suitable timeframe with Baxter and has been using Fresenius.  The nurses also </w:t>
      </w:r>
      <w:r w:rsidR="0051105D">
        <w:t xml:space="preserve">have concerns regarding the flexibility of training.  </w:t>
      </w:r>
      <w:r w:rsidR="00A54D3F">
        <w:t>The rigid timeframe of the training does not suit all patien</w:t>
      </w:r>
      <w:r w:rsidR="00F84AA1">
        <w:t>t</w:t>
      </w:r>
      <w:r w:rsidR="00A54D3F">
        <w:t>s</w:t>
      </w:r>
      <w:r w:rsidR="00F84AA1">
        <w:t>.</w:t>
      </w:r>
      <w:r w:rsidR="008308FE">
        <w:t xml:space="preserve"> </w:t>
      </w:r>
      <w:r w:rsidR="00A54D3F">
        <w:t xml:space="preserve"> </w:t>
      </w:r>
      <w:r w:rsidR="00F84AA1">
        <w:t>S</w:t>
      </w:r>
      <w:r w:rsidR="00A54D3F">
        <w:t xml:space="preserve">ome </w:t>
      </w:r>
      <w:r w:rsidR="00A8562A">
        <w:t>people</w:t>
      </w:r>
      <w:r>
        <w:t xml:space="preserve"> </w:t>
      </w:r>
      <w:r w:rsidR="002B3B1B">
        <w:t>were</w:t>
      </w:r>
      <w:r w:rsidR="00A54D3F">
        <w:t xml:space="preserve"> deemed untrainable or ‘failed’ training when</w:t>
      </w:r>
      <w:r w:rsidR="00A8562A">
        <w:t xml:space="preserve"> </w:t>
      </w:r>
      <w:r w:rsidR="009F5146">
        <w:t xml:space="preserve">they just required some </w:t>
      </w:r>
      <w:r w:rsidR="00A54D3F">
        <w:t xml:space="preserve">additional time and support </w:t>
      </w:r>
      <w:r w:rsidR="009F5146">
        <w:t>for them to</w:t>
      </w:r>
      <w:r w:rsidR="00A54D3F">
        <w:t xml:space="preserve"> become competent and confident.</w:t>
      </w:r>
    </w:p>
    <w:p w14:paraId="00A02FF9" w14:textId="77777777" w:rsidR="00CF4D86" w:rsidRDefault="00CF4D86" w:rsidP="00AE6F90">
      <w:pPr>
        <w:spacing w:after="0" w:line="240" w:lineRule="auto"/>
      </w:pPr>
    </w:p>
    <w:p w14:paraId="61884F03" w14:textId="367042CD" w:rsidR="00CF4D86" w:rsidRDefault="00CF4D86" w:rsidP="00CF4D86">
      <w:pPr>
        <w:spacing w:after="0" w:line="240" w:lineRule="auto"/>
        <w:jc w:val="center"/>
      </w:pPr>
      <w:r>
        <w:rPr>
          <w:noProof/>
        </w:rPr>
        <w:drawing>
          <wp:inline distT="0" distB="0" distL="0" distR="0" wp14:anchorId="0BBF8400" wp14:editId="13320CCB">
            <wp:extent cx="4710430" cy="2392070"/>
            <wp:effectExtent l="0" t="0" r="13970" b="8255"/>
            <wp:docPr id="9" name="Chart 9">
              <a:extLst xmlns:a="http://schemas.openxmlformats.org/drawingml/2006/main">
                <a:ext uri="{FF2B5EF4-FFF2-40B4-BE49-F238E27FC236}">
                  <a16:creationId xmlns:a16="http://schemas.microsoft.com/office/drawing/2014/main" id="{51E38E39-FCAD-4F8D-9E30-B94A32767F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ECF3C6" w14:textId="77777777" w:rsidR="007E134D" w:rsidRDefault="00194ABC" w:rsidP="00F84AA1">
      <w:pPr>
        <w:spacing w:after="0" w:line="240" w:lineRule="auto"/>
      </w:pPr>
      <w:r w:rsidRPr="00890BC7">
        <w:rPr>
          <w:b/>
          <w:bCs/>
        </w:rPr>
        <w:t>Fig ii</w:t>
      </w:r>
      <w:r>
        <w:t xml:space="preserve"> Estimation of % of people currently trained by commercial providers </w:t>
      </w:r>
    </w:p>
    <w:p w14:paraId="73D2C51C" w14:textId="77777777" w:rsidR="00CF4D86" w:rsidRDefault="00CF4D86" w:rsidP="00F84AA1">
      <w:pPr>
        <w:spacing w:after="0" w:line="240" w:lineRule="auto"/>
        <w:rPr>
          <w:b/>
          <w:bCs/>
          <w:color w:val="0070C0"/>
        </w:rPr>
      </w:pPr>
    </w:p>
    <w:p w14:paraId="7704B619" w14:textId="23BBB9C7" w:rsidR="004B7A22" w:rsidRPr="007E134D" w:rsidRDefault="00A54D3F" w:rsidP="00F84AA1">
      <w:pPr>
        <w:spacing w:after="0" w:line="240" w:lineRule="auto"/>
      </w:pPr>
      <w:r w:rsidRPr="00F84AA1">
        <w:rPr>
          <w:b/>
          <w:bCs/>
          <w:color w:val="0070C0"/>
        </w:rPr>
        <w:t xml:space="preserve">Nursing </w:t>
      </w:r>
      <w:r w:rsidR="001D6856" w:rsidRPr="00F84AA1">
        <w:rPr>
          <w:b/>
          <w:bCs/>
          <w:color w:val="0070C0"/>
        </w:rPr>
        <w:t>PD W</w:t>
      </w:r>
      <w:r w:rsidRPr="00F84AA1">
        <w:rPr>
          <w:b/>
          <w:bCs/>
          <w:color w:val="0070C0"/>
        </w:rPr>
        <w:t>orkforce</w:t>
      </w:r>
      <w:r w:rsidR="26FEF81E" w:rsidRPr="00F84AA1">
        <w:rPr>
          <w:b/>
          <w:bCs/>
          <w:color w:val="0070C0"/>
        </w:rPr>
        <w:t xml:space="preserve"> </w:t>
      </w:r>
    </w:p>
    <w:p w14:paraId="6D28C7FE" w14:textId="4FC99BBA" w:rsidR="000F351E" w:rsidRDefault="000F351E" w:rsidP="00AE6F90">
      <w:pPr>
        <w:spacing w:after="0" w:line="240" w:lineRule="auto"/>
        <w:rPr>
          <w:b/>
          <w:bCs/>
        </w:rPr>
      </w:pPr>
    </w:p>
    <w:p w14:paraId="1749A2A8" w14:textId="52E3B392" w:rsidR="009A7FE8" w:rsidRDefault="200FD76A" w:rsidP="00A147C4">
      <w:pPr>
        <w:spacing w:after="0"/>
      </w:pPr>
      <w:r>
        <w:t>The</w:t>
      </w:r>
      <w:r w:rsidR="001D6856">
        <w:t xml:space="preserve">re is a wide variation in the nursing team numbers and banding at the different units.  Three of the </w:t>
      </w:r>
      <w:r w:rsidR="003E1141">
        <w:t>units</w:t>
      </w:r>
      <w:r w:rsidR="001D6856">
        <w:t>, Imperial, St George</w:t>
      </w:r>
      <w:r w:rsidR="00CF4D86">
        <w:t>’</w:t>
      </w:r>
      <w:r w:rsidR="001D6856">
        <w:t xml:space="preserve">s and Guy’s and St </w:t>
      </w:r>
      <w:proofErr w:type="spellStart"/>
      <w:r w:rsidR="001D6856">
        <w:t>Thomas’</w:t>
      </w:r>
      <w:proofErr w:type="spellEnd"/>
      <w:r w:rsidR="001D6856">
        <w:t xml:space="preserve"> have combine</w:t>
      </w:r>
      <w:r w:rsidR="003E1141">
        <w:t>d</w:t>
      </w:r>
      <w:r w:rsidR="001D6856">
        <w:t xml:space="preserve"> PD and home haemodialysis</w:t>
      </w:r>
      <w:r w:rsidR="003E1141">
        <w:t xml:space="preserve"> (HHD)</w:t>
      </w:r>
      <w:r w:rsidR="001D6856">
        <w:t xml:space="preserve"> teams</w:t>
      </w:r>
      <w:r w:rsidR="008308FE">
        <w:t xml:space="preserve">, they have estimated the amount of nursing time </w:t>
      </w:r>
      <w:r w:rsidR="001D6856">
        <w:t>spen</w:t>
      </w:r>
      <w:r w:rsidR="00F84AA1">
        <w:t>t</w:t>
      </w:r>
      <w:r w:rsidR="001D6856">
        <w:t xml:space="preserve"> on PD </w:t>
      </w:r>
      <w:r w:rsidR="00890BC7">
        <w:t>compared with</w:t>
      </w:r>
      <w:r w:rsidR="001D6856">
        <w:t xml:space="preserve"> HD.  </w:t>
      </w:r>
      <w:r w:rsidR="009A7FE8">
        <w:t>Fig (</w:t>
      </w:r>
      <w:r w:rsidR="00194ABC">
        <w:t>iii</w:t>
      </w:r>
      <w:r w:rsidR="009A7FE8">
        <w:t xml:space="preserve">) shows the </w:t>
      </w:r>
      <w:r w:rsidR="003E1141">
        <w:t>whole time equivalent (WTE)</w:t>
      </w:r>
      <w:r w:rsidR="009A7FE8">
        <w:t xml:space="preserve"> nursing staff working in PD at each unit.  </w:t>
      </w:r>
    </w:p>
    <w:p w14:paraId="27048682" w14:textId="77777777" w:rsidR="00076BF7" w:rsidRDefault="00076BF7" w:rsidP="00AE6F90">
      <w:pPr>
        <w:spacing w:after="0" w:line="240" w:lineRule="auto"/>
      </w:pPr>
    </w:p>
    <w:p w14:paraId="5DA3A42B" w14:textId="1622F397" w:rsidR="00076BF7" w:rsidRDefault="00603CF6" w:rsidP="00076BF7">
      <w:pPr>
        <w:spacing w:after="0" w:line="240" w:lineRule="auto"/>
        <w:jc w:val="center"/>
      </w:pPr>
      <w:r>
        <w:rPr>
          <w:noProof/>
        </w:rPr>
        <w:drawing>
          <wp:inline distT="0" distB="0" distL="0" distR="0" wp14:anchorId="55E7A6B8" wp14:editId="76186454">
            <wp:extent cx="4719637" cy="2997994"/>
            <wp:effectExtent l="0" t="0" r="5080" b="12065"/>
            <wp:docPr id="66336561"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C5A39E" w14:textId="77777777" w:rsidR="00424EB7" w:rsidRDefault="00424EB7" w:rsidP="00AE6F90">
      <w:pPr>
        <w:spacing w:after="0" w:line="240" w:lineRule="auto"/>
        <w:rPr>
          <w:b/>
          <w:bCs/>
        </w:rPr>
      </w:pPr>
    </w:p>
    <w:p w14:paraId="230CA42F" w14:textId="5BDBF7FE" w:rsidR="00194ABC" w:rsidRDefault="00194ABC" w:rsidP="00AE6F90">
      <w:pPr>
        <w:spacing w:after="0" w:line="240" w:lineRule="auto"/>
      </w:pPr>
      <w:r w:rsidRPr="003E1141">
        <w:rPr>
          <w:b/>
          <w:bCs/>
        </w:rPr>
        <w:t>Fig iii</w:t>
      </w:r>
      <w:r>
        <w:t xml:space="preserve"> PD nursing numbers and bands at each London unit</w:t>
      </w:r>
    </w:p>
    <w:p w14:paraId="3CD774E5" w14:textId="77777777" w:rsidR="00194ABC" w:rsidRDefault="00194ABC" w:rsidP="00AE6F90">
      <w:pPr>
        <w:spacing w:after="0" w:line="240" w:lineRule="auto"/>
      </w:pPr>
    </w:p>
    <w:p w14:paraId="7C7A40D4" w14:textId="0608883C" w:rsidR="00CE116B" w:rsidRDefault="00F31EE1" w:rsidP="00A147C4">
      <w:pPr>
        <w:spacing w:after="0"/>
      </w:pPr>
      <w:r>
        <w:t xml:space="preserve">It should be noted that </w:t>
      </w:r>
      <w:r w:rsidR="003E1141">
        <w:t>the</w:t>
      </w:r>
      <w:r w:rsidR="00AA4628">
        <w:t xml:space="preserve"> </w:t>
      </w:r>
      <w:r w:rsidR="00F41B63">
        <w:t xml:space="preserve">six </w:t>
      </w:r>
      <w:r w:rsidR="00AA4628">
        <w:t>band 4 nursing assistants in the</w:t>
      </w:r>
      <w:r w:rsidR="003E1141">
        <w:t xml:space="preserve"> </w:t>
      </w:r>
      <w:r>
        <w:t>King</w:t>
      </w:r>
      <w:r w:rsidR="00076BF7">
        <w:t>’</w:t>
      </w:r>
      <w:r>
        <w:t xml:space="preserve">s team </w:t>
      </w:r>
      <w:r w:rsidR="00AA4628">
        <w:t xml:space="preserve">are employed to </w:t>
      </w:r>
      <w:r>
        <w:t>provi</w:t>
      </w:r>
      <w:r w:rsidR="00AA4628">
        <w:t xml:space="preserve">de </w:t>
      </w:r>
      <w:r w:rsidR="00564400">
        <w:t>community assisted APD</w:t>
      </w:r>
      <w:r w:rsidR="00AA4628">
        <w:t xml:space="preserve">.  Most other </w:t>
      </w:r>
      <w:r w:rsidR="00F41B63">
        <w:t xml:space="preserve">units </w:t>
      </w:r>
      <w:r w:rsidR="00AA4628">
        <w:t>do not provide this service in house</w:t>
      </w:r>
      <w:r w:rsidR="00F41B63">
        <w:t xml:space="preserve">, or as is the case with </w:t>
      </w:r>
      <w:r w:rsidR="00AA4628">
        <w:t>Epson and St Helier</w:t>
      </w:r>
      <w:r w:rsidR="00F41B63">
        <w:t>,</w:t>
      </w:r>
      <w:r w:rsidR="00AA4628">
        <w:t xml:space="preserve"> provide a</w:t>
      </w:r>
      <w:r w:rsidR="00F41B63">
        <w:t xml:space="preserve"> very small assisted APD service</w:t>
      </w:r>
      <w:r w:rsidR="00AA4628">
        <w:t>.  As such a substantial number of nursing staff</w:t>
      </w:r>
      <w:r>
        <w:t xml:space="preserve"> </w:t>
      </w:r>
      <w:r w:rsidR="00F41B63">
        <w:t>are working in this distinctive role at Kings</w:t>
      </w:r>
      <w:r w:rsidR="00D95B8F">
        <w:t>,</w:t>
      </w:r>
      <w:r w:rsidR="00F41B63">
        <w:t xml:space="preserve"> these nursing assistants have been exclude</w:t>
      </w:r>
      <w:r w:rsidR="00D95B8F">
        <w:t xml:space="preserve">d </w:t>
      </w:r>
      <w:r w:rsidR="00F41B63">
        <w:t>from further analysis.</w:t>
      </w:r>
    </w:p>
    <w:p w14:paraId="5AA84020" w14:textId="77777777" w:rsidR="00CE116B" w:rsidRDefault="00CE116B" w:rsidP="00A147C4">
      <w:pPr>
        <w:spacing w:after="0"/>
      </w:pPr>
    </w:p>
    <w:p w14:paraId="051986DC" w14:textId="71E9AE19" w:rsidR="000D5A3C" w:rsidRDefault="003E1141" w:rsidP="00A147C4">
      <w:pPr>
        <w:spacing w:after="0"/>
      </w:pPr>
      <w:r>
        <w:t>In addition to variations in nursing numbers t</w:t>
      </w:r>
      <w:r w:rsidR="00527C59">
        <w:t>here is a variation in the nursing grades.  All teams</w:t>
      </w:r>
      <w:r>
        <w:t>,</w:t>
      </w:r>
      <w:r w:rsidR="00527C59">
        <w:t xml:space="preserve"> except St George</w:t>
      </w:r>
      <w:r w:rsidR="00076BF7">
        <w:t>’</w:t>
      </w:r>
      <w:r w:rsidR="00527C59">
        <w:t>s</w:t>
      </w:r>
      <w:r>
        <w:t>,</w:t>
      </w:r>
      <w:r w:rsidR="00527C59">
        <w:t xml:space="preserve"> have health care support worker or nursing assistant roles</w:t>
      </w:r>
      <w:r w:rsidR="00F84AA1">
        <w:t xml:space="preserve"> (band </w:t>
      </w:r>
      <w:r w:rsidR="00F620AB">
        <w:t>2</w:t>
      </w:r>
      <w:r w:rsidR="00F84AA1">
        <w:t>-4)</w:t>
      </w:r>
      <w:r w:rsidR="00527C59">
        <w:t xml:space="preserve">. The </w:t>
      </w:r>
      <w:r w:rsidR="00F84AA1">
        <w:t xml:space="preserve">percentage of the total workforce which is made up of these </w:t>
      </w:r>
      <w:r w:rsidR="00BC131D">
        <w:t>non-registered</w:t>
      </w:r>
      <w:r w:rsidR="00527C59">
        <w:t xml:space="preserve"> </w:t>
      </w:r>
      <w:r w:rsidR="00F84AA1">
        <w:t>staff is shown in table</w:t>
      </w:r>
      <w:r w:rsidR="00527C59">
        <w:t xml:space="preserve"> </w:t>
      </w:r>
      <w:r w:rsidR="00194ABC">
        <w:t>1</w:t>
      </w:r>
      <w:r w:rsidR="00527C59">
        <w:t xml:space="preserve"> </w:t>
      </w:r>
    </w:p>
    <w:p w14:paraId="2CC8F210" w14:textId="33FB28C1" w:rsidR="00A147C4" w:rsidRDefault="00A147C4" w:rsidP="00A147C4">
      <w:pPr>
        <w:spacing w:after="0"/>
      </w:pPr>
    </w:p>
    <w:p w14:paraId="45573EE4" w14:textId="3F14954F" w:rsidR="00A147C4" w:rsidRDefault="00A147C4" w:rsidP="00A147C4">
      <w:pPr>
        <w:spacing w:after="0"/>
      </w:pPr>
    </w:p>
    <w:p w14:paraId="13B0C16F" w14:textId="7EF9689B" w:rsidR="00A147C4" w:rsidRDefault="00A147C4" w:rsidP="00A147C4">
      <w:pPr>
        <w:spacing w:after="0"/>
      </w:pPr>
    </w:p>
    <w:p w14:paraId="412F05BC" w14:textId="43FBC7DA" w:rsidR="00A147C4" w:rsidRDefault="00A147C4" w:rsidP="00A147C4">
      <w:pPr>
        <w:spacing w:after="0"/>
      </w:pPr>
    </w:p>
    <w:p w14:paraId="2D2EC5C5" w14:textId="7665ECA8" w:rsidR="00A147C4" w:rsidRDefault="00A147C4" w:rsidP="00A147C4">
      <w:pPr>
        <w:spacing w:after="0"/>
      </w:pPr>
    </w:p>
    <w:p w14:paraId="3F34DDEB" w14:textId="6A3267FF" w:rsidR="00A147C4" w:rsidRDefault="00A147C4" w:rsidP="00A147C4">
      <w:pPr>
        <w:spacing w:after="0"/>
      </w:pPr>
    </w:p>
    <w:p w14:paraId="2ACC837F" w14:textId="02DD5B29" w:rsidR="00A147C4" w:rsidRDefault="00A147C4" w:rsidP="00A147C4">
      <w:pPr>
        <w:spacing w:after="0"/>
      </w:pPr>
    </w:p>
    <w:p w14:paraId="0400C751" w14:textId="2CEB274C" w:rsidR="00A147C4" w:rsidRDefault="00A147C4" w:rsidP="00A147C4">
      <w:pPr>
        <w:spacing w:after="0"/>
      </w:pPr>
    </w:p>
    <w:p w14:paraId="544F6347" w14:textId="77777777" w:rsidR="00A147C4" w:rsidRDefault="00A147C4" w:rsidP="00A147C4">
      <w:pPr>
        <w:spacing w:after="0"/>
      </w:pPr>
    </w:p>
    <w:p w14:paraId="064C2FBD" w14:textId="77777777" w:rsidR="00BC53CA" w:rsidRDefault="00BC53CA" w:rsidP="00AE6F90">
      <w:pPr>
        <w:spacing w:after="0" w:line="240" w:lineRule="auto"/>
      </w:pPr>
    </w:p>
    <w:tbl>
      <w:tblPr>
        <w:tblW w:w="5377" w:type="dxa"/>
        <w:jc w:val="center"/>
        <w:tblCellMar>
          <w:left w:w="0" w:type="dxa"/>
          <w:right w:w="0" w:type="dxa"/>
        </w:tblCellMar>
        <w:tblLook w:val="0600" w:firstRow="0" w:lastRow="0" w:firstColumn="0" w:lastColumn="0" w:noHBand="1" w:noVBand="1"/>
      </w:tblPr>
      <w:tblGrid>
        <w:gridCol w:w="2275"/>
        <w:gridCol w:w="3102"/>
      </w:tblGrid>
      <w:tr w:rsidR="00BC53CA" w:rsidRPr="00BC53CA" w14:paraId="202198FC" w14:textId="77777777" w:rsidTr="00A147C4">
        <w:trPr>
          <w:trHeight w:val="334"/>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5B9BD5"/>
            <w:tcMar>
              <w:top w:w="15" w:type="dxa"/>
              <w:left w:w="15" w:type="dxa"/>
              <w:bottom w:w="0" w:type="dxa"/>
              <w:right w:w="15" w:type="dxa"/>
            </w:tcMar>
            <w:vAlign w:val="bottom"/>
            <w:hideMark/>
          </w:tcPr>
          <w:p w14:paraId="73FD2457"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b/>
                <w:bCs/>
                <w:color w:val="FFFFFF" w:themeColor="background1"/>
                <w:kern w:val="24"/>
                <w:lang w:eastAsia="en-GB"/>
              </w:rPr>
              <w:t>Trust</w:t>
            </w:r>
          </w:p>
        </w:tc>
        <w:tc>
          <w:tcPr>
            <w:tcW w:w="3102" w:type="dxa"/>
            <w:tcBorders>
              <w:top w:val="single" w:sz="8" w:space="0" w:color="000000"/>
              <w:left w:val="single" w:sz="8" w:space="0" w:color="000000"/>
              <w:bottom w:val="single" w:sz="8" w:space="0" w:color="000000"/>
              <w:right w:val="single" w:sz="8" w:space="0" w:color="000000"/>
            </w:tcBorders>
            <w:shd w:val="clear" w:color="auto" w:fill="5B9BD5"/>
            <w:tcMar>
              <w:top w:w="15" w:type="dxa"/>
              <w:left w:w="15" w:type="dxa"/>
              <w:bottom w:w="0" w:type="dxa"/>
              <w:right w:w="15" w:type="dxa"/>
            </w:tcMar>
            <w:vAlign w:val="bottom"/>
            <w:hideMark/>
          </w:tcPr>
          <w:p w14:paraId="51680F59" w14:textId="4F064595"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b/>
                <w:bCs/>
                <w:color w:val="FFFFFF" w:themeColor="background1"/>
                <w:kern w:val="24"/>
                <w:lang w:eastAsia="en-GB"/>
              </w:rPr>
              <w:t xml:space="preserve">% of nursing workforce band </w:t>
            </w:r>
            <w:r w:rsidR="005309C3">
              <w:rPr>
                <w:rFonts w:ascii="Calibri" w:eastAsia="Times New Roman" w:hAnsi="Calibri" w:cs="Calibri"/>
                <w:b/>
                <w:bCs/>
                <w:color w:val="FFFFFF" w:themeColor="background1"/>
                <w:kern w:val="24"/>
                <w:lang w:eastAsia="en-GB"/>
              </w:rPr>
              <w:t>3</w:t>
            </w:r>
            <w:r w:rsidRPr="00BC53CA">
              <w:rPr>
                <w:rFonts w:ascii="Calibri" w:eastAsia="Times New Roman" w:hAnsi="Calibri" w:cs="Calibri"/>
                <w:b/>
                <w:bCs/>
                <w:color w:val="FFFFFF" w:themeColor="background1"/>
                <w:kern w:val="24"/>
                <w:lang w:eastAsia="en-GB"/>
              </w:rPr>
              <w:t>-4</w:t>
            </w:r>
          </w:p>
        </w:tc>
      </w:tr>
      <w:tr w:rsidR="00BC53CA" w:rsidRPr="00BC53CA" w14:paraId="0B092FE3" w14:textId="77777777" w:rsidTr="00A147C4">
        <w:trPr>
          <w:trHeight w:val="334"/>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43F6B23F"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xml:space="preserve">Royal Free </w:t>
            </w:r>
          </w:p>
        </w:tc>
        <w:tc>
          <w:tcPr>
            <w:tcW w:w="310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6A20E54A"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14%</w:t>
            </w:r>
          </w:p>
        </w:tc>
      </w:tr>
      <w:tr w:rsidR="00BC53CA" w:rsidRPr="00BC53CA" w14:paraId="1685A2B0" w14:textId="77777777" w:rsidTr="00A147C4">
        <w:trPr>
          <w:trHeight w:val="334"/>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A7ECF6F"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xml:space="preserve">Epsom and St Helier </w:t>
            </w:r>
          </w:p>
        </w:tc>
        <w:tc>
          <w:tcPr>
            <w:tcW w:w="3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DE8C976"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25%</w:t>
            </w:r>
          </w:p>
        </w:tc>
      </w:tr>
      <w:tr w:rsidR="00BC53CA" w:rsidRPr="00BC53CA" w14:paraId="6F6B8ACC" w14:textId="77777777" w:rsidTr="00A147C4">
        <w:trPr>
          <w:trHeight w:val="334"/>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1FBF064B"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xml:space="preserve">St George’s </w:t>
            </w:r>
          </w:p>
        </w:tc>
        <w:tc>
          <w:tcPr>
            <w:tcW w:w="310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7E61223D"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0%</w:t>
            </w:r>
          </w:p>
        </w:tc>
      </w:tr>
      <w:tr w:rsidR="00BC53CA" w:rsidRPr="00BC53CA" w14:paraId="126BA6D7" w14:textId="77777777" w:rsidTr="00A147C4">
        <w:trPr>
          <w:trHeight w:val="334"/>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BB8B211"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xml:space="preserve">Imperial </w:t>
            </w:r>
          </w:p>
        </w:tc>
        <w:tc>
          <w:tcPr>
            <w:tcW w:w="3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793F6B0"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7%</w:t>
            </w:r>
          </w:p>
        </w:tc>
      </w:tr>
      <w:tr w:rsidR="00BC53CA" w:rsidRPr="00BC53CA" w14:paraId="44CAA33E" w14:textId="77777777" w:rsidTr="00A147C4">
        <w:trPr>
          <w:trHeight w:val="334"/>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46EC44F8"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xml:space="preserve">Guy’s &amp; St </w:t>
            </w:r>
            <w:proofErr w:type="spellStart"/>
            <w:r w:rsidRPr="00BC53CA">
              <w:rPr>
                <w:rFonts w:ascii="Calibri" w:eastAsia="Times New Roman" w:hAnsi="Calibri" w:cs="Calibri"/>
                <w:color w:val="000000" w:themeColor="dark1"/>
                <w:kern w:val="24"/>
                <w:lang w:eastAsia="en-GB"/>
              </w:rPr>
              <w:t>Thomas’</w:t>
            </w:r>
            <w:proofErr w:type="spellEnd"/>
            <w:r w:rsidRPr="00BC53CA">
              <w:rPr>
                <w:rFonts w:ascii="Calibri" w:eastAsia="Times New Roman" w:hAnsi="Calibri" w:cs="Calibri"/>
                <w:color w:val="000000" w:themeColor="dark1"/>
                <w:kern w:val="24"/>
                <w:lang w:eastAsia="en-GB"/>
              </w:rPr>
              <w:t xml:space="preserve"> </w:t>
            </w:r>
          </w:p>
        </w:tc>
        <w:tc>
          <w:tcPr>
            <w:tcW w:w="310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711EC724" w14:textId="140C051D" w:rsidR="00BC53CA" w:rsidRPr="00BC53CA" w:rsidRDefault="006E1997" w:rsidP="00BC53CA">
            <w:pPr>
              <w:spacing w:after="0" w:line="240" w:lineRule="auto"/>
              <w:jc w:val="center"/>
              <w:textAlignment w:val="bottom"/>
              <w:rPr>
                <w:rFonts w:ascii="Arial" w:eastAsia="Times New Roman" w:hAnsi="Arial" w:cs="Arial"/>
                <w:sz w:val="36"/>
                <w:szCs w:val="36"/>
                <w:lang w:eastAsia="en-GB"/>
              </w:rPr>
            </w:pPr>
            <w:r>
              <w:rPr>
                <w:rFonts w:ascii="Calibri" w:eastAsia="Times New Roman" w:hAnsi="Calibri" w:cs="Calibri"/>
                <w:color w:val="000000" w:themeColor="dark1"/>
                <w:kern w:val="24"/>
                <w:lang w:eastAsia="en-GB"/>
              </w:rPr>
              <w:t>1</w:t>
            </w:r>
            <w:r w:rsidR="00603CF6">
              <w:rPr>
                <w:rFonts w:ascii="Calibri" w:eastAsia="Times New Roman" w:hAnsi="Calibri" w:cs="Calibri"/>
                <w:color w:val="000000" w:themeColor="dark1"/>
                <w:kern w:val="24"/>
                <w:lang w:eastAsia="en-GB"/>
              </w:rPr>
              <w:t>1</w:t>
            </w:r>
            <w:r w:rsidR="00BC53CA" w:rsidRPr="00BC53CA">
              <w:rPr>
                <w:rFonts w:ascii="Calibri" w:eastAsia="Times New Roman" w:hAnsi="Calibri" w:cs="Calibri"/>
                <w:color w:val="000000" w:themeColor="dark1"/>
                <w:kern w:val="24"/>
                <w:lang w:eastAsia="en-GB"/>
              </w:rPr>
              <w:t xml:space="preserve">% </w:t>
            </w:r>
          </w:p>
        </w:tc>
      </w:tr>
      <w:tr w:rsidR="00BC53CA" w:rsidRPr="00BC53CA" w14:paraId="639AD39D" w14:textId="77777777" w:rsidTr="00A147C4">
        <w:trPr>
          <w:trHeight w:val="334"/>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CE56268"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xml:space="preserve">King’s </w:t>
            </w:r>
          </w:p>
        </w:tc>
        <w:tc>
          <w:tcPr>
            <w:tcW w:w="3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6FD044C"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0%</w:t>
            </w:r>
          </w:p>
        </w:tc>
      </w:tr>
      <w:tr w:rsidR="00BC53CA" w:rsidRPr="00BC53CA" w14:paraId="16D2D134" w14:textId="77777777" w:rsidTr="00A147C4">
        <w:trPr>
          <w:trHeight w:val="31"/>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45B51F8D"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Barts Health</w:t>
            </w:r>
          </w:p>
        </w:tc>
        <w:tc>
          <w:tcPr>
            <w:tcW w:w="310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5088452E"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40%</w:t>
            </w:r>
          </w:p>
        </w:tc>
      </w:tr>
    </w:tbl>
    <w:p w14:paraId="6BC7678A" w14:textId="77777777" w:rsidR="00424EB7" w:rsidRDefault="00424EB7" w:rsidP="00AE6F90">
      <w:pPr>
        <w:spacing w:after="0" w:line="240" w:lineRule="auto"/>
        <w:rPr>
          <w:b/>
          <w:bCs/>
        </w:rPr>
      </w:pPr>
    </w:p>
    <w:p w14:paraId="14785A5F" w14:textId="3D66202A" w:rsidR="00527C59" w:rsidRDefault="00194ABC" w:rsidP="00AE6F90">
      <w:pPr>
        <w:spacing w:after="0" w:line="240" w:lineRule="auto"/>
      </w:pPr>
      <w:r w:rsidRPr="003E1141">
        <w:rPr>
          <w:b/>
          <w:bCs/>
        </w:rPr>
        <w:t>Table 1</w:t>
      </w:r>
      <w:r>
        <w:t xml:space="preserve"> Percentage of nursing workforce band </w:t>
      </w:r>
      <w:proofErr w:type="gramStart"/>
      <w:r w:rsidR="00F620AB">
        <w:t>2</w:t>
      </w:r>
      <w:r>
        <w:t>-4</w:t>
      </w:r>
      <w:r w:rsidR="004A1F9F">
        <w:t>;</w:t>
      </w:r>
      <w:proofErr w:type="gramEnd"/>
      <w:r w:rsidR="004A1F9F">
        <w:t xml:space="preserve"> </w:t>
      </w:r>
    </w:p>
    <w:p w14:paraId="3FCF72F0" w14:textId="77777777" w:rsidR="00194ABC" w:rsidRDefault="00194ABC" w:rsidP="00AE6F90">
      <w:pPr>
        <w:spacing w:after="0" w:line="240" w:lineRule="auto"/>
      </w:pPr>
    </w:p>
    <w:p w14:paraId="1F8B0ACA" w14:textId="74693A0E" w:rsidR="00527C59" w:rsidRDefault="00527C59" w:rsidP="00A147C4">
      <w:pPr>
        <w:spacing w:after="0"/>
      </w:pPr>
      <w:r>
        <w:t>We did not explore the role</w:t>
      </w:r>
      <w:r w:rsidR="00552ED7">
        <w:t>s</w:t>
      </w:r>
      <w:r>
        <w:t xml:space="preserve">, </w:t>
      </w:r>
      <w:r w:rsidR="004A1F9F">
        <w:t>skills,</w:t>
      </w:r>
      <w:r>
        <w:t xml:space="preserve"> and competencies of the different nursing grade</w:t>
      </w:r>
      <w:r w:rsidR="004A1F9F">
        <w:t>s</w:t>
      </w:r>
      <w:r w:rsidR="00564400">
        <w:t xml:space="preserve">. </w:t>
      </w:r>
      <w:r w:rsidR="00552ED7">
        <w:t xml:space="preserve"> </w:t>
      </w:r>
      <w:r w:rsidR="00564400">
        <w:t>S</w:t>
      </w:r>
      <w:r w:rsidR="00552ED7">
        <w:t xml:space="preserve">taff may undertake very different roles and have </w:t>
      </w:r>
      <w:r w:rsidR="00F620AB">
        <w:t>varying</w:t>
      </w:r>
      <w:r w:rsidR="00552ED7">
        <w:t xml:space="preserve"> competencies and skills</w:t>
      </w:r>
      <w:r w:rsidR="00564400">
        <w:t xml:space="preserve"> depending on the unit.</w:t>
      </w:r>
      <w:r>
        <w:t xml:space="preserve"> </w:t>
      </w:r>
    </w:p>
    <w:p w14:paraId="3AEA5E4F" w14:textId="77777777" w:rsidR="00527C59" w:rsidRDefault="00527C59" w:rsidP="00A147C4">
      <w:pPr>
        <w:spacing w:after="0"/>
      </w:pPr>
    </w:p>
    <w:p w14:paraId="494B3C35" w14:textId="78F72FAE" w:rsidR="001D6856" w:rsidRDefault="00527C59" w:rsidP="00A147C4">
      <w:pPr>
        <w:spacing w:after="0"/>
      </w:pPr>
      <w:r>
        <w:t>Three of the teams</w:t>
      </w:r>
      <w:r w:rsidR="00F620AB">
        <w:t>:</w:t>
      </w:r>
      <w:r>
        <w:t xml:space="preserve"> King</w:t>
      </w:r>
      <w:r w:rsidR="00076BF7">
        <w:t>’</w:t>
      </w:r>
      <w:r>
        <w:t xml:space="preserve">s, Imperial and The Royal Free are </w:t>
      </w:r>
      <w:r w:rsidR="001D6856">
        <w:t>headed up by an 8a,</w:t>
      </w:r>
      <w:r w:rsidR="00D03CAA">
        <w:t xml:space="preserve"> at </w:t>
      </w:r>
      <w:r w:rsidR="00564400">
        <w:t>I</w:t>
      </w:r>
      <w:r w:rsidR="00D03CAA">
        <w:t>mperial this person also manages the HHD team</w:t>
      </w:r>
      <w:r w:rsidR="0016505D">
        <w:t>,</w:t>
      </w:r>
      <w:r w:rsidR="00D03CAA">
        <w:t xml:space="preserve"> she estimates half of her time is</w:t>
      </w:r>
      <w:r w:rsidR="004A1F9F">
        <w:t xml:space="preserve"> spent in</w:t>
      </w:r>
      <w:r w:rsidR="00D03CAA">
        <w:t xml:space="preserve"> PD. </w:t>
      </w:r>
      <w:r w:rsidR="001D6856">
        <w:t xml:space="preserve"> </w:t>
      </w:r>
      <w:r w:rsidR="00D03CAA">
        <w:t>O</w:t>
      </w:r>
      <w:r w:rsidR="001D6856">
        <w:t>ther teams will be managed by a more senior nurse who is not part of the home therapies team, it is not clear how much management this person will undertake which the home therapies 8a nurse do</w:t>
      </w:r>
      <w:r w:rsidR="00D95B8F">
        <w:t>es</w:t>
      </w:r>
      <w:r w:rsidR="001D6856">
        <w:t xml:space="preserve"> in other teams.</w:t>
      </w:r>
    </w:p>
    <w:p w14:paraId="6596A8F0" w14:textId="77777777" w:rsidR="001D6856" w:rsidRDefault="001D6856" w:rsidP="00A147C4">
      <w:pPr>
        <w:spacing w:after="0"/>
      </w:pPr>
    </w:p>
    <w:p w14:paraId="60D41DCF" w14:textId="6638BE1C" w:rsidR="005247B4" w:rsidRDefault="00522C1A" w:rsidP="00A147C4">
      <w:pPr>
        <w:spacing w:after="0"/>
      </w:pPr>
      <w:r>
        <w:t>The number of PD pat</w:t>
      </w:r>
      <w:r w:rsidR="006C7539">
        <w:t>i</w:t>
      </w:r>
      <w:r>
        <w:t xml:space="preserve">ents per nurse was calculated for each unit using the </w:t>
      </w:r>
      <w:r w:rsidR="004A1F9F">
        <w:t>LKN December 2022</w:t>
      </w:r>
      <w:r>
        <w:t xml:space="preserve"> </w:t>
      </w:r>
      <w:r w:rsidR="00076BF7">
        <w:t xml:space="preserve">patient </w:t>
      </w:r>
      <w:r>
        <w:t xml:space="preserve">data.  The number of patients per </w:t>
      </w:r>
      <w:r w:rsidR="004A1F9F">
        <w:t>registered</w:t>
      </w:r>
      <w:r>
        <w:t xml:space="preserve"> nurse</w:t>
      </w:r>
      <w:r w:rsidR="00564400">
        <w:t xml:space="preserve"> (band 5 and above)</w:t>
      </w:r>
      <w:r>
        <w:t xml:space="preserve"> and </w:t>
      </w:r>
      <w:r w:rsidR="005247B4">
        <w:t>per</w:t>
      </w:r>
      <w:r w:rsidR="00564400">
        <w:t xml:space="preserve"> </w:t>
      </w:r>
      <w:r w:rsidR="005247B4">
        <w:t>nursing staff (all bands)</w:t>
      </w:r>
      <w:r w:rsidR="00552ED7">
        <w:t xml:space="preserve"> was calculated</w:t>
      </w:r>
      <w:r w:rsidR="00564400">
        <w:t>.</w:t>
      </w:r>
    </w:p>
    <w:p w14:paraId="080E5320" w14:textId="2897A86D" w:rsidR="00BC53CA" w:rsidRDefault="00BC53CA" w:rsidP="00AE6F90">
      <w:pPr>
        <w:spacing w:after="0" w:line="240" w:lineRule="auto"/>
      </w:pPr>
    </w:p>
    <w:tbl>
      <w:tblPr>
        <w:tblW w:w="6794" w:type="dxa"/>
        <w:jc w:val="center"/>
        <w:tblCellMar>
          <w:left w:w="0" w:type="dxa"/>
          <w:right w:w="0" w:type="dxa"/>
        </w:tblCellMar>
        <w:tblLook w:val="0600" w:firstRow="0" w:lastRow="0" w:firstColumn="0" w:lastColumn="0" w:noHBand="1" w:noVBand="1"/>
      </w:tblPr>
      <w:tblGrid>
        <w:gridCol w:w="2117"/>
        <w:gridCol w:w="2338"/>
        <w:gridCol w:w="2339"/>
      </w:tblGrid>
      <w:tr w:rsidR="00BC53CA" w:rsidRPr="00BC53CA" w14:paraId="7A129612" w14:textId="77777777" w:rsidTr="00BC53CA">
        <w:trPr>
          <w:trHeight w:val="640"/>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5B9BD5"/>
            <w:tcMar>
              <w:top w:w="15" w:type="dxa"/>
              <w:left w:w="15" w:type="dxa"/>
              <w:bottom w:w="0" w:type="dxa"/>
              <w:right w:w="15" w:type="dxa"/>
            </w:tcMar>
            <w:vAlign w:val="bottom"/>
            <w:hideMark/>
          </w:tcPr>
          <w:p w14:paraId="79E7FA54"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b/>
                <w:bCs/>
                <w:color w:val="FFFFFF" w:themeColor="background1"/>
                <w:kern w:val="24"/>
                <w:lang w:eastAsia="en-GB"/>
              </w:rPr>
              <w:t> </w:t>
            </w:r>
          </w:p>
        </w:tc>
        <w:tc>
          <w:tcPr>
            <w:tcW w:w="2338" w:type="dxa"/>
            <w:tcBorders>
              <w:top w:val="single" w:sz="8" w:space="0" w:color="000000"/>
              <w:left w:val="single" w:sz="8" w:space="0" w:color="000000"/>
              <w:bottom w:val="single" w:sz="8" w:space="0" w:color="000000"/>
              <w:right w:val="single" w:sz="8" w:space="0" w:color="000000"/>
            </w:tcBorders>
            <w:shd w:val="clear" w:color="auto" w:fill="5B9BD5"/>
            <w:tcMar>
              <w:top w:w="15" w:type="dxa"/>
              <w:left w:w="15" w:type="dxa"/>
              <w:bottom w:w="0" w:type="dxa"/>
              <w:right w:w="15" w:type="dxa"/>
            </w:tcMar>
            <w:vAlign w:val="bottom"/>
            <w:hideMark/>
          </w:tcPr>
          <w:p w14:paraId="537B71A2" w14:textId="15F6E5A9"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b/>
                <w:bCs/>
                <w:color w:val="FFFFFF" w:themeColor="background1"/>
                <w:kern w:val="24"/>
                <w:lang w:eastAsia="en-GB"/>
              </w:rPr>
              <w:t>No of p</w:t>
            </w:r>
            <w:r>
              <w:rPr>
                <w:rFonts w:ascii="Calibri" w:eastAsia="Times New Roman" w:hAnsi="Calibri" w:cs="Calibri"/>
                <w:b/>
                <w:bCs/>
                <w:color w:val="FFFFFF" w:themeColor="background1"/>
                <w:kern w:val="24"/>
                <w:lang w:eastAsia="en-GB"/>
              </w:rPr>
              <w:t>atien</w:t>
            </w:r>
            <w:r w:rsidRPr="00BC53CA">
              <w:rPr>
                <w:rFonts w:ascii="Calibri" w:eastAsia="Times New Roman" w:hAnsi="Calibri" w:cs="Calibri"/>
                <w:b/>
                <w:bCs/>
                <w:color w:val="FFFFFF" w:themeColor="background1"/>
                <w:kern w:val="24"/>
                <w:lang w:eastAsia="en-GB"/>
              </w:rPr>
              <w:t xml:space="preserve">ts per registered nurse </w:t>
            </w:r>
          </w:p>
        </w:tc>
        <w:tc>
          <w:tcPr>
            <w:tcW w:w="2339" w:type="dxa"/>
            <w:tcBorders>
              <w:top w:val="single" w:sz="8" w:space="0" w:color="000000"/>
              <w:left w:val="single" w:sz="8" w:space="0" w:color="000000"/>
              <w:bottom w:val="single" w:sz="8" w:space="0" w:color="000000"/>
              <w:right w:val="single" w:sz="8" w:space="0" w:color="000000"/>
            </w:tcBorders>
            <w:shd w:val="clear" w:color="auto" w:fill="5B9BD5"/>
            <w:tcMar>
              <w:top w:w="15" w:type="dxa"/>
              <w:left w:w="15" w:type="dxa"/>
              <w:bottom w:w="0" w:type="dxa"/>
              <w:right w:w="15" w:type="dxa"/>
            </w:tcMar>
            <w:vAlign w:val="bottom"/>
            <w:hideMark/>
          </w:tcPr>
          <w:p w14:paraId="41C33D47" w14:textId="4FED4D41"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b/>
                <w:bCs/>
                <w:color w:val="FFFFFF" w:themeColor="background1"/>
                <w:kern w:val="24"/>
                <w:lang w:eastAsia="en-GB"/>
              </w:rPr>
              <w:t>number of p</w:t>
            </w:r>
            <w:r>
              <w:rPr>
                <w:rFonts w:ascii="Calibri" w:eastAsia="Times New Roman" w:hAnsi="Calibri" w:cs="Calibri"/>
                <w:b/>
                <w:bCs/>
                <w:color w:val="FFFFFF" w:themeColor="background1"/>
                <w:kern w:val="24"/>
                <w:lang w:eastAsia="en-GB"/>
              </w:rPr>
              <w:t>a</w:t>
            </w:r>
            <w:r w:rsidRPr="00BC53CA">
              <w:rPr>
                <w:rFonts w:ascii="Calibri" w:eastAsia="Times New Roman" w:hAnsi="Calibri" w:cs="Calibri"/>
                <w:b/>
                <w:bCs/>
                <w:color w:val="FFFFFF" w:themeColor="background1"/>
                <w:kern w:val="24"/>
                <w:lang w:eastAsia="en-GB"/>
              </w:rPr>
              <w:t>t</w:t>
            </w:r>
            <w:r>
              <w:rPr>
                <w:rFonts w:ascii="Calibri" w:eastAsia="Times New Roman" w:hAnsi="Calibri" w:cs="Calibri"/>
                <w:b/>
                <w:bCs/>
                <w:color w:val="FFFFFF" w:themeColor="background1"/>
                <w:kern w:val="24"/>
                <w:lang w:eastAsia="en-GB"/>
              </w:rPr>
              <w:t>ient</w:t>
            </w:r>
            <w:r w:rsidRPr="00BC53CA">
              <w:rPr>
                <w:rFonts w:ascii="Calibri" w:eastAsia="Times New Roman" w:hAnsi="Calibri" w:cs="Calibri"/>
                <w:b/>
                <w:bCs/>
                <w:color w:val="FFFFFF" w:themeColor="background1"/>
                <w:kern w:val="24"/>
                <w:lang w:eastAsia="en-GB"/>
              </w:rPr>
              <w:t>s per nursing staff (B2-8a)</w:t>
            </w:r>
          </w:p>
        </w:tc>
      </w:tr>
      <w:tr w:rsidR="00BC53CA" w:rsidRPr="00BC53CA" w14:paraId="5546044C" w14:textId="77777777" w:rsidTr="00BC53CA">
        <w:trPr>
          <w:trHeight w:val="320"/>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3614231B"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xml:space="preserve">Royal Free </w:t>
            </w:r>
          </w:p>
        </w:tc>
        <w:tc>
          <w:tcPr>
            <w:tcW w:w="2338"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3D93924F"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17</w:t>
            </w:r>
          </w:p>
        </w:tc>
        <w:tc>
          <w:tcPr>
            <w:tcW w:w="2339"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6160AFD2"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15</w:t>
            </w:r>
          </w:p>
        </w:tc>
      </w:tr>
      <w:tr w:rsidR="00BC53CA" w:rsidRPr="00BC53CA" w14:paraId="6F957F02" w14:textId="77777777" w:rsidTr="00BC53CA">
        <w:trPr>
          <w:trHeight w:val="320"/>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A1FBEDB"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xml:space="preserve">Epsom and St Helier </w:t>
            </w:r>
          </w:p>
        </w:tc>
        <w:tc>
          <w:tcPr>
            <w:tcW w:w="2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EE9E34D"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22</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DC1D1AB"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16</w:t>
            </w:r>
          </w:p>
        </w:tc>
      </w:tr>
      <w:tr w:rsidR="00BC53CA" w:rsidRPr="00BC53CA" w14:paraId="7D6ECEDE" w14:textId="77777777" w:rsidTr="00BC53CA">
        <w:trPr>
          <w:trHeight w:val="320"/>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55367386"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xml:space="preserve">St George’s </w:t>
            </w:r>
          </w:p>
        </w:tc>
        <w:tc>
          <w:tcPr>
            <w:tcW w:w="2338"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24FAC901"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18</w:t>
            </w:r>
          </w:p>
        </w:tc>
        <w:tc>
          <w:tcPr>
            <w:tcW w:w="2339"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43FDDF5D"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18</w:t>
            </w:r>
          </w:p>
        </w:tc>
      </w:tr>
      <w:tr w:rsidR="00BC53CA" w:rsidRPr="00BC53CA" w14:paraId="46F6FA65" w14:textId="77777777" w:rsidTr="00BC53CA">
        <w:trPr>
          <w:trHeight w:val="320"/>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F0323EB"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xml:space="preserve">Imperial </w:t>
            </w:r>
          </w:p>
        </w:tc>
        <w:tc>
          <w:tcPr>
            <w:tcW w:w="2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685BF38"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19</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405A0CE"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18</w:t>
            </w:r>
          </w:p>
        </w:tc>
      </w:tr>
      <w:tr w:rsidR="00BC53CA" w:rsidRPr="00BC53CA" w14:paraId="2BE362FC" w14:textId="77777777" w:rsidTr="00BC53CA">
        <w:trPr>
          <w:trHeight w:val="320"/>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0BF0BC54"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xml:space="preserve">Guy’s &amp; St </w:t>
            </w:r>
            <w:proofErr w:type="spellStart"/>
            <w:r w:rsidRPr="00BC53CA">
              <w:rPr>
                <w:rFonts w:ascii="Calibri" w:eastAsia="Times New Roman" w:hAnsi="Calibri" w:cs="Calibri"/>
                <w:color w:val="000000" w:themeColor="dark1"/>
                <w:kern w:val="24"/>
                <w:lang w:eastAsia="en-GB"/>
              </w:rPr>
              <w:t>Thomas’</w:t>
            </w:r>
            <w:proofErr w:type="spellEnd"/>
            <w:r w:rsidRPr="00BC53CA">
              <w:rPr>
                <w:rFonts w:ascii="Calibri" w:eastAsia="Times New Roman" w:hAnsi="Calibri" w:cs="Calibri"/>
                <w:color w:val="000000" w:themeColor="dark1"/>
                <w:kern w:val="24"/>
                <w:lang w:eastAsia="en-GB"/>
              </w:rPr>
              <w:t xml:space="preserve"> </w:t>
            </w:r>
          </w:p>
        </w:tc>
        <w:tc>
          <w:tcPr>
            <w:tcW w:w="2338"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2D758881" w14:textId="53270B3B"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w:t>
            </w:r>
            <w:r w:rsidR="006E1997">
              <w:rPr>
                <w:rFonts w:ascii="Calibri" w:eastAsia="Times New Roman" w:hAnsi="Calibri" w:cs="Calibri"/>
                <w:color w:val="000000" w:themeColor="dark1"/>
                <w:kern w:val="24"/>
                <w:lang w:eastAsia="en-GB"/>
              </w:rPr>
              <w:t>1</w:t>
            </w:r>
            <w:r w:rsidR="00603CF6">
              <w:rPr>
                <w:rFonts w:ascii="Calibri" w:eastAsia="Times New Roman" w:hAnsi="Calibri" w:cs="Calibri"/>
                <w:color w:val="000000" w:themeColor="dark1"/>
                <w:kern w:val="24"/>
                <w:lang w:eastAsia="en-GB"/>
              </w:rPr>
              <w:t>2</w:t>
            </w:r>
          </w:p>
        </w:tc>
        <w:tc>
          <w:tcPr>
            <w:tcW w:w="2339"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11029A3A" w14:textId="118192AC"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w:t>
            </w:r>
            <w:r w:rsidR="00603CF6">
              <w:rPr>
                <w:rFonts w:ascii="Calibri" w:eastAsia="Times New Roman" w:hAnsi="Calibri" w:cs="Calibri"/>
                <w:color w:val="000000" w:themeColor="dark1"/>
                <w:kern w:val="24"/>
                <w:lang w:eastAsia="en-GB"/>
              </w:rPr>
              <w:t>10</w:t>
            </w:r>
          </w:p>
        </w:tc>
      </w:tr>
      <w:tr w:rsidR="00BC53CA" w:rsidRPr="00BC53CA" w14:paraId="708BF265" w14:textId="77777777" w:rsidTr="00BC53CA">
        <w:trPr>
          <w:trHeight w:val="320"/>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D593510"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 xml:space="preserve">King’s </w:t>
            </w:r>
          </w:p>
        </w:tc>
        <w:tc>
          <w:tcPr>
            <w:tcW w:w="2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25586A5"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15</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61B4DFE"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15</w:t>
            </w:r>
          </w:p>
        </w:tc>
      </w:tr>
      <w:tr w:rsidR="00BC53CA" w:rsidRPr="00BC53CA" w14:paraId="19C1D76F" w14:textId="77777777" w:rsidTr="00BC53CA">
        <w:trPr>
          <w:trHeight w:val="320"/>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43DF06D3"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Barts Health</w:t>
            </w:r>
          </w:p>
        </w:tc>
        <w:tc>
          <w:tcPr>
            <w:tcW w:w="2338"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5E15A97D"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37</w:t>
            </w:r>
          </w:p>
        </w:tc>
        <w:tc>
          <w:tcPr>
            <w:tcW w:w="2339"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0013FC47" w14:textId="77777777" w:rsidR="00BC53CA" w:rsidRPr="00BC53CA" w:rsidRDefault="00BC53CA" w:rsidP="00BC53CA">
            <w:pPr>
              <w:spacing w:after="0" w:line="240" w:lineRule="auto"/>
              <w:jc w:val="center"/>
              <w:textAlignment w:val="bottom"/>
              <w:rPr>
                <w:rFonts w:ascii="Arial" w:eastAsia="Times New Roman" w:hAnsi="Arial" w:cs="Arial"/>
                <w:sz w:val="36"/>
                <w:szCs w:val="36"/>
                <w:lang w:eastAsia="en-GB"/>
              </w:rPr>
            </w:pPr>
            <w:r w:rsidRPr="00BC53CA">
              <w:rPr>
                <w:rFonts w:ascii="Calibri" w:eastAsia="Times New Roman" w:hAnsi="Calibri" w:cs="Calibri"/>
                <w:color w:val="000000" w:themeColor="dark1"/>
                <w:kern w:val="24"/>
                <w:lang w:eastAsia="en-GB"/>
              </w:rPr>
              <w:t>22</w:t>
            </w:r>
          </w:p>
        </w:tc>
      </w:tr>
    </w:tbl>
    <w:p w14:paraId="42F6BEE2" w14:textId="77777777" w:rsidR="00424EB7" w:rsidRDefault="00424EB7" w:rsidP="00AE6F90">
      <w:pPr>
        <w:spacing w:after="0" w:line="240" w:lineRule="auto"/>
        <w:rPr>
          <w:b/>
          <w:bCs/>
        </w:rPr>
      </w:pPr>
    </w:p>
    <w:p w14:paraId="56C46EAC" w14:textId="2E3BB0B4" w:rsidR="00643788" w:rsidRDefault="00643788" w:rsidP="00AE6F90">
      <w:pPr>
        <w:spacing w:after="0" w:line="240" w:lineRule="auto"/>
      </w:pPr>
      <w:r w:rsidRPr="00552ED7">
        <w:rPr>
          <w:b/>
          <w:bCs/>
        </w:rPr>
        <w:t>Table 2</w:t>
      </w:r>
      <w:r>
        <w:t xml:space="preserve"> Number of patient</w:t>
      </w:r>
      <w:r w:rsidR="00552ED7">
        <w:t>s</w:t>
      </w:r>
      <w:r>
        <w:t xml:space="preserve"> per </w:t>
      </w:r>
      <w:r w:rsidR="00564400">
        <w:t>n</w:t>
      </w:r>
      <w:r>
        <w:t xml:space="preserve">urse. </w:t>
      </w:r>
    </w:p>
    <w:p w14:paraId="4D36C1D0" w14:textId="77777777" w:rsidR="00643788" w:rsidRDefault="00643788" w:rsidP="00AE6F90">
      <w:pPr>
        <w:spacing w:after="0" w:line="240" w:lineRule="auto"/>
      </w:pPr>
    </w:p>
    <w:p w14:paraId="221DE385" w14:textId="081D07A9" w:rsidR="008308FE" w:rsidRDefault="00023112" w:rsidP="00A147C4">
      <w:pPr>
        <w:spacing w:after="0"/>
      </w:pPr>
      <w:r>
        <w:t>There is a variation in the number of patients per nurse, with the largest unit</w:t>
      </w:r>
      <w:r w:rsidR="00552ED7">
        <w:t>, Barts,</w:t>
      </w:r>
      <w:r>
        <w:t xml:space="preserve"> having the most patients per nurse</w:t>
      </w:r>
      <w:r w:rsidR="00232738">
        <w:t>.</w:t>
      </w:r>
      <w:r w:rsidR="00564400">
        <w:t xml:space="preserve"> </w:t>
      </w:r>
      <w:r w:rsidR="00232738">
        <w:t xml:space="preserve"> </w:t>
      </w:r>
      <w:proofErr w:type="gramStart"/>
      <w:r w:rsidR="008308FE">
        <w:t>Guy’s</w:t>
      </w:r>
      <w:proofErr w:type="gramEnd"/>
      <w:r>
        <w:t xml:space="preserve"> has the fewest.</w:t>
      </w:r>
      <w:r w:rsidR="004A1F9F">
        <w:t xml:space="preserve">  It should be noted that </w:t>
      </w:r>
      <w:r w:rsidR="00C9447D">
        <w:t>with small teams a s</w:t>
      </w:r>
      <w:r w:rsidR="00D12AE5">
        <w:t>mall</w:t>
      </w:r>
      <w:r w:rsidR="00C9447D">
        <w:t xml:space="preserve"> change in staffing or PD numbers can make a significant </w:t>
      </w:r>
      <w:r w:rsidR="008308FE">
        <w:t>difference</w:t>
      </w:r>
      <w:r w:rsidR="00C9447D">
        <w:t xml:space="preserve"> to the ratios.</w:t>
      </w:r>
      <w:r w:rsidR="00603CF6">
        <w:t xml:space="preserve"> </w:t>
      </w:r>
      <w:r w:rsidR="00D95B8F">
        <w:t xml:space="preserve"> </w:t>
      </w:r>
      <w:r w:rsidR="00603CF6">
        <w:t>Guy’s saw a reduction</w:t>
      </w:r>
      <w:r w:rsidR="00D95B8F">
        <w:t xml:space="preserve"> of 28% of the </w:t>
      </w:r>
      <w:r w:rsidR="008308FE">
        <w:t>number of patients on PD from 2020 to 2022, changing the ratio of patients to nursing staff from 14 to 10.</w:t>
      </w:r>
      <w:r w:rsidR="00603CF6">
        <w:t xml:space="preserve"> </w:t>
      </w:r>
      <w:r>
        <w:t xml:space="preserve">  </w:t>
      </w:r>
    </w:p>
    <w:p w14:paraId="0955433E" w14:textId="77777777" w:rsidR="008308FE" w:rsidRDefault="008308FE" w:rsidP="00A147C4">
      <w:pPr>
        <w:spacing w:after="0"/>
      </w:pPr>
    </w:p>
    <w:p w14:paraId="03438B19" w14:textId="7AF29DFA" w:rsidR="00D12AE5" w:rsidRDefault="00FE4991" w:rsidP="00A147C4">
      <w:pPr>
        <w:spacing w:after="0"/>
      </w:pPr>
      <w:r>
        <w:t>To</w:t>
      </w:r>
      <w:r w:rsidR="00023112">
        <w:t xml:space="preserve"> investigate the differences further it is important to consider the roles the nurses undertake at the different units</w:t>
      </w:r>
      <w:r w:rsidR="00552ED7">
        <w:t xml:space="preserve"> and </w:t>
      </w:r>
      <w:r w:rsidR="00564400">
        <w:t xml:space="preserve">the </w:t>
      </w:r>
      <w:r w:rsidR="00552ED7">
        <w:t>services they provide.  Nursing should not be looked at in isolation, it is important to consider the other teams and healthcare professionals involved in the service</w:t>
      </w:r>
      <w:r w:rsidR="00232738">
        <w:t>s</w:t>
      </w:r>
      <w:r w:rsidR="00552ED7">
        <w:t xml:space="preserve"> and </w:t>
      </w:r>
      <w:r w:rsidR="00232738">
        <w:t xml:space="preserve">the </w:t>
      </w:r>
      <w:r w:rsidR="00552ED7">
        <w:t>roles they undertake.</w:t>
      </w:r>
      <w:r w:rsidR="00525DAF">
        <w:t xml:space="preserve">  </w:t>
      </w:r>
      <w:r w:rsidR="00232738">
        <w:t>For example</w:t>
      </w:r>
      <w:r>
        <w:t>,</w:t>
      </w:r>
      <w:r w:rsidR="00232738">
        <w:t xml:space="preserve"> t</w:t>
      </w:r>
      <w:r w:rsidR="00525DAF">
        <w:t>he nurses at King</w:t>
      </w:r>
      <w:r w:rsidR="00D12AE5">
        <w:t>’</w:t>
      </w:r>
      <w:r w:rsidR="00525DAF">
        <w:t>s train mo</w:t>
      </w:r>
      <w:r w:rsidR="00232738">
        <w:t>st</w:t>
      </w:r>
      <w:r w:rsidR="00525DAF">
        <w:t xml:space="preserve"> of their </w:t>
      </w:r>
      <w:r w:rsidR="00232738">
        <w:t xml:space="preserve">patients </w:t>
      </w:r>
      <w:r w:rsidR="00F17FF8">
        <w:t>and insert PD catheters</w:t>
      </w:r>
      <w:r w:rsidR="00232738">
        <w:t>, whereas these roles are often undertaken by other people in other units</w:t>
      </w:r>
      <w:r w:rsidR="00F17FF8">
        <w:t xml:space="preserve">.  The ANN survey </w:t>
      </w:r>
      <w:r w:rsidR="00A36AF7">
        <w:t>attempted to gain more information on the nursing workload</w:t>
      </w:r>
      <w:r w:rsidR="00B57FD8">
        <w:t>.  They asked about the level of service in terms of out of hours and ward cover (see table</w:t>
      </w:r>
      <w:r w:rsidR="00643788">
        <w:t xml:space="preserve"> 3</w:t>
      </w:r>
      <w:r w:rsidR="00B57FD8">
        <w:t>)</w:t>
      </w:r>
    </w:p>
    <w:p w14:paraId="55E67B9F" w14:textId="0621539D" w:rsidR="00A36AF7" w:rsidRDefault="00A36AF7">
      <w:pPr>
        <w:spacing w:after="0" w:line="240" w:lineRule="auto"/>
      </w:pPr>
    </w:p>
    <w:tbl>
      <w:tblPr>
        <w:tblW w:w="8506" w:type="dxa"/>
        <w:jc w:val="center"/>
        <w:tblCellMar>
          <w:left w:w="0" w:type="dxa"/>
          <w:right w:w="0" w:type="dxa"/>
        </w:tblCellMar>
        <w:tblLook w:val="0600" w:firstRow="0" w:lastRow="0" w:firstColumn="0" w:lastColumn="0" w:noHBand="1" w:noVBand="1"/>
      </w:tblPr>
      <w:tblGrid>
        <w:gridCol w:w="1833"/>
        <w:gridCol w:w="953"/>
        <w:gridCol w:w="953"/>
        <w:gridCol w:w="953"/>
        <w:gridCol w:w="954"/>
        <w:gridCol w:w="953"/>
        <w:gridCol w:w="953"/>
        <w:gridCol w:w="954"/>
      </w:tblGrid>
      <w:tr w:rsidR="00F10C7B" w:rsidRPr="00F10C7B" w14:paraId="5C92AA3D" w14:textId="77777777" w:rsidTr="00F10C7B">
        <w:trPr>
          <w:trHeight w:val="752"/>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6EF0FF0A"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b/>
                <w:bCs/>
                <w:color w:val="FFFFFF" w:themeColor="background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2E751B45" w14:textId="77777777" w:rsidR="00F10C7B" w:rsidRPr="00F10C7B" w:rsidRDefault="00F10C7B" w:rsidP="00F10C7B">
            <w:pPr>
              <w:spacing w:after="0" w:line="240" w:lineRule="auto"/>
              <w:jc w:val="center"/>
              <w:textAlignment w:val="bottom"/>
              <w:rPr>
                <w:rFonts w:ascii="Arial" w:eastAsia="Times New Roman" w:hAnsi="Arial" w:cs="Arial"/>
                <w:sz w:val="20"/>
                <w:szCs w:val="20"/>
                <w:lang w:eastAsia="en-GB"/>
              </w:rPr>
            </w:pPr>
            <w:r w:rsidRPr="00F10C7B">
              <w:rPr>
                <w:rFonts w:ascii="Calibri" w:eastAsia="Times New Roman" w:hAnsi="Calibri" w:cs="Calibri"/>
                <w:b/>
                <w:bCs/>
                <w:color w:val="FFFFFF" w:themeColor="background1"/>
                <w:kern w:val="24"/>
                <w:sz w:val="20"/>
                <w:szCs w:val="20"/>
                <w:lang w:eastAsia="en-GB"/>
              </w:rPr>
              <w:t>Royal Free</w:t>
            </w:r>
          </w:p>
        </w:tc>
        <w:tc>
          <w:tcPr>
            <w:tcW w:w="953"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5DA3EAA0" w14:textId="77777777" w:rsidR="00F10C7B" w:rsidRPr="00F10C7B" w:rsidRDefault="00F10C7B" w:rsidP="00F10C7B">
            <w:pPr>
              <w:spacing w:after="0" w:line="240" w:lineRule="auto"/>
              <w:jc w:val="center"/>
              <w:textAlignment w:val="bottom"/>
              <w:rPr>
                <w:rFonts w:ascii="Arial" w:eastAsia="Times New Roman" w:hAnsi="Arial" w:cs="Arial"/>
                <w:sz w:val="20"/>
                <w:szCs w:val="20"/>
                <w:lang w:eastAsia="en-GB"/>
              </w:rPr>
            </w:pPr>
            <w:r w:rsidRPr="00F10C7B">
              <w:rPr>
                <w:rFonts w:ascii="Calibri" w:eastAsia="Times New Roman" w:hAnsi="Calibri" w:cs="Calibri"/>
                <w:b/>
                <w:bCs/>
                <w:color w:val="FFFFFF" w:themeColor="background1"/>
                <w:kern w:val="24"/>
                <w:sz w:val="20"/>
                <w:szCs w:val="20"/>
                <w:lang w:eastAsia="en-GB"/>
              </w:rPr>
              <w:t>Epsom and St Helier</w:t>
            </w:r>
          </w:p>
        </w:tc>
        <w:tc>
          <w:tcPr>
            <w:tcW w:w="953"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746CDDAE" w14:textId="77777777" w:rsidR="00F10C7B" w:rsidRPr="00F10C7B" w:rsidRDefault="00F10C7B" w:rsidP="00F10C7B">
            <w:pPr>
              <w:spacing w:after="0" w:line="240" w:lineRule="auto"/>
              <w:jc w:val="center"/>
              <w:textAlignment w:val="bottom"/>
              <w:rPr>
                <w:rFonts w:ascii="Arial" w:eastAsia="Times New Roman" w:hAnsi="Arial" w:cs="Arial"/>
                <w:sz w:val="20"/>
                <w:szCs w:val="20"/>
                <w:lang w:eastAsia="en-GB"/>
              </w:rPr>
            </w:pPr>
            <w:r w:rsidRPr="00F10C7B">
              <w:rPr>
                <w:rFonts w:ascii="Calibri" w:eastAsia="Times New Roman" w:hAnsi="Calibri" w:cs="Calibri"/>
                <w:b/>
                <w:bCs/>
                <w:color w:val="FFFFFF" w:themeColor="background1"/>
                <w:kern w:val="24"/>
                <w:sz w:val="20"/>
                <w:szCs w:val="20"/>
                <w:lang w:eastAsia="en-GB"/>
              </w:rPr>
              <w:t>St George's</w:t>
            </w:r>
          </w:p>
        </w:tc>
        <w:tc>
          <w:tcPr>
            <w:tcW w:w="954"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0F814916" w14:textId="77777777" w:rsidR="00F10C7B" w:rsidRPr="00F10C7B" w:rsidRDefault="00F10C7B" w:rsidP="00F10C7B">
            <w:pPr>
              <w:spacing w:after="0" w:line="240" w:lineRule="auto"/>
              <w:jc w:val="center"/>
              <w:textAlignment w:val="bottom"/>
              <w:rPr>
                <w:rFonts w:ascii="Arial" w:eastAsia="Times New Roman" w:hAnsi="Arial" w:cs="Arial"/>
                <w:sz w:val="20"/>
                <w:szCs w:val="20"/>
                <w:lang w:eastAsia="en-GB"/>
              </w:rPr>
            </w:pPr>
            <w:r w:rsidRPr="00F10C7B">
              <w:rPr>
                <w:rFonts w:ascii="Calibri" w:eastAsia="Times New Roman" w:hAnsi="Calibri" w:cs="Calibri"/>
                <w:b/>
                <w:bCs/>
                <w:color w:val="FFFFFF" w:themeColor="background1"/>
                <w:kern w:val="24"/>
                <w:sz w:val="20"/>
                <w:szCs w:val="20"/>
                <w:lang w:eastAsia="en-GB"/>
              </w:rPr>
              <w:t>Imperial</w:t>
            </w:r>
          </w:p>
        </w:tc>
        <w:tc>
          <w:tcPr>
            <w:tcW w:w="953"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6DDD819E" w14:textId="77777777" w:rsidR="00F10C7B" w:rsidRPr="00F10C7B" w:rsidRDefault="00F10C7B" w:rsidP="00F10C7B">
            <w:pPr>
              <w:spacing w:after="0" w:line="240" w:lineRule="auto"/>
              <w:jc w:val="center"/>
              <w:textAlignment w:val="bottom"/>
              <w:rPr>
                <w:rFonts w:ascii="Arial" w:eastAsia="Times New Roman" w:hAnsi="Arial" w:cs="Arial"/>
                <w:sz w:val="20"/>
                <w:szCs w:val="20"/>
                <w:lang w:eastAsia="en-GB"/>
              </w:rPr>
            </w:pPr>
            <w:r w:rsidRPr="00F10C7B">
              <w:rPr>
                <w:rFonts w:ascii="Calibri" w:eastAsia="Times New Roman" w:hAnsi="Calibri" w:cs="Calibri"/>
                <w:b/>
                <w:bCs/>
                <w:color w:val="FFFFFF" w:themeColor="background1"/>
                <w:kern w:val="24"/>
                <w:sz w:val="20"/>
                <w:szCs w:val="20"/>
                <w:lang w:eastAsia="en-GB"/>
              </w:rPr>
              <w:t xml:space="preserve">Guy's and St </w:t>
            </w:r>
            <w:proofErr w:type="spellStart"/>
            <w:r w:rsidRPr="00F10C7B">
              <w:rPr>
                <w:rFonts w:ascii="Calibri" w:eastAsia="Times New Roman" w:hAnsi="Calibri" w:cs="Calibri"/>
                <w:b/>
                <w:bCs/>
                <w:color w:val="FFFFFF" w:themeColor="background1"/>
                <w:kern w:val="24"/>
                <w:sz w:val="20"/>
                <w:szCs w:val="20"/>
                <w:lang w:eastAsia="en-GB"/>
              </w:rPr>
              <w:t>Thomas'</w:t>
            </w:r>
            <w:proofErr w:type="spellEnd"/>
          </w:p>
        </w:tc>
        <w:tc>
          <w:tcPr>
            <w:tcW w:w="953"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65C2862E" w14:textId="77777777" w:rsidR="00F10C7B" w:rsidRPr="00F10C7B" w:rsidRDefault="00F10C7B" w:rsidP="00F10C7B">
            <w:pPr>
              <w:spacing w:after="0" w:line="240" w:lineRule="auto"/>
              <w:jc w:val="center"/>
              <w:textAlignment w:val="bottom"/>
              <w:rPr>
                <w:rFonts w:ascii="Arial" w:eastAsia="Times New Roman" w:hAnsi="Arial" w:cs="Arial"/>
                <w:sz w:val="20"/>
                <w:szCs w:val="20"/>
                <w:lang w:eastAsia="en-GB"/>
              </w:rPr>
            </w:pPr>
            <w:r w:rsidRPr="00F10C7B">
              <w:rPr>
                <w:rFonts w:ascii="Calibri" w:eastAsia="Times New Roman" w:hAnsi="Calibri" w:cs="Calibri"/>
                <w:b/>
                <w:bCs/>
                <w:color w:val="FFFFFF" w:themeColor="background1"/>
                <w:kern w:val="24"/>
                <w:sz w:val="20"/>
                <w:szCs w:val="20"/>
                <w:lang w:eastAsia="en-GB"/>
              </w:rPr>
              <w:t>King's</w:t>
            </w:r>
          </w:p>
        </w:tc>
        <w:tc>
          <w:tcPr>
            <w:tcW w:w="954"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72A26F3F" w14:textId="77777777" w:rsidR="00F10C7B" w:rsidRPr="00F10C7B" w:rsidRDefault="00F10C7B" w:rsidP="00F10C7B">
            <w:pPr>
              <w:spacing w:after="0" w:line="240" w:lineRule="auto"/>
              <w:jc w:val="center"/>
              <w:textAlignment w:val="bottom"/>
              <w:rPr>
                <w:rFonts w:ascii="Arial" w:eastAsia="Times New Roman" w:hAnsi="Arial" w:cs="Arial"/>
                <w:sz w:val="20"/>
                <w:szCs w:val="20"/>
                <w:lang w:eastAsia="en-GB"/>
              </w:rPr>
            </w:pPr>
            <w:r w:rsidRPr="00F10C7B">
              <w:rPr>
                <w:rFonts w:ascii="Calibri" w:eastAsia="Times New Roman" w:hAnsi="Calibri" w:cs="Calibri"/>
                <w:b/>
                <w:bCs/>
                <w:color w:val="FFFFFF" w:themeColor="background1"/>
                <w:kern w:val="24"/>
                <w:sz w:val="20"/>
                <w:szCs w:val="20"/>
                <w:lang w:eastAsia="en-GB"/>
              </w:rPr>
              <w:t>Barts</w:t>
            </w:r>
          </w:p>
        </w:tc>
      </w:tr>
      <w:tr w:rsidR="00F10C7B" w:rsidRPr="00F10C7B" w14:paraId="0158F245" w14:textId="77777777" w:rsidTr="00F10C7B">
        <w:trPr>
          <w:trHeight w:val="251"/>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0199C4CC" w14:textId="7CBE741A" w:rsidR="00F10C7B" w:rsidRPr="00F10C7B" w:rsidRDefault="00F10C7B" w:rsidP="00F10C7B">
            <w:pPr>
              <w:spacing w:after="0" w:line="240" w:lineRule="auto"/>
              <w:textAlignment w:val="bottom"/>
              <w:rPr>
                <w:rFonts w:ascii="Arial" w:eastAsia="Times New Roman" w:hAnsi="Arial" w:cs="Arial"/>
                <w:sz w:val="36"/>
                <w:szCs w:val="36"/>
                <w:lang w:eastAsia="en-GB"/>
              </w:rPr>
            </w:pPr>
            <w:r w:rsidRPr="00F10C7B">
              <w:rPr>
                <w:rFonts w:ascii="Calibri" w:eastAsia="Times New Roman" w:hAnsi="Calibri" w:cs="Calibri"/>
                <w:b/>
                <w:bCs/>
                <w:color w:val="FFFFFF" w:themeColor="background1"/>
                <w:kern w:val="24"/>
                <w:sz w:val="18"/>
                <w:szCs w:val="18"/>
                <w:lang w:eastAsia="en-GB"/>
              </w:rPr>
              <w:t>5-day service</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031F8966"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6BE6C5E0"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0F421414"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4"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75090B92"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770DC4BD"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66418BA8"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4"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7B9795C0"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r>
      <w:tr w:rsidR="00F10C7B" w:rsidRPr="00F10C7B" w14:paraId="048B1034" w14:textId="77777777" w:rsidTr="00F10C7B">
        <w:trPr>
          <w:trHeight w:val="251"/>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4C52FCEF" w14:textId="0BA1F4FC" w:rsidR="00F10C7B" w:rsidRPr="00F10C7B" w:rsidRDefault="00F10C7B" w:rsidP="00F10C7B">
            <w:pPr>
              <w:spacing w:after="0" w:line="240" w:lineRule="auto"/>
              <w:textAlignment w:val="bottom"/>
              <w:rPr>
                <w:rFonts w:ascii="Arial" w:eastAsia="Times New Roman" w:hAnsi="Arial" w:cs="Arial"/>
                <w:sz w:val="36"/>
                <w:szCs w:val="36"/>
                <w:lang w:eastAsia="en-GB"/>
              </w:rPr>
            </w:pPr>
            <w:r w:rsidRPr="00F10C7B">
              <w:rPr>
                <w:rFonts w:ascii="Calibri" w:eastAsia="Times New Roman" w:hAnsi="Calibri" w:cs="Calibri"/>
                <w:b/>
                <w:bCs/>
                <w:color w:val="FFFFFF" w:themeColor="background1"/>
                <w:kern w:val="24"/>
                <w:sz w:val="18"/>
                <w:szCs w:val="18"/>
                <w:lang w:eastAsia="en-GB"/>
              </w:rPr>
              <w:t>6-day service</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26BE3BB0"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6B048C3A"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28847D3D"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7DC563D9"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1894821B"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14500C78"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5DFB1615"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r>
      <w:tr w:rsidR="00F10C7B" w:rsidRPr="00F10C7B" w14:paraId="27490720" w14:textId="77777777" w:rsidTr="00F10C7B">
        <w:trPr>
          <w:trHeight w:val="251"/>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65F955EF" w14:textId="3BF188FA" w:rsidR="00F10C7B" w:rsidRPr="00F10C7B" w:rsidRDefault="00F10C7B" w:rsidP="00F10C7B">
            <w:pPr>
              <w:spacing w:after="0" w:line="240" w:lineRule="auto"/>
              <w:textAlignment w:val="bottom"/>
              <w:rPr>
                <w:rFonts w:ascii="Arial" w:eastAsia="Times New Roman" w:hAnsi="Arial" w:cs="Arial"/>
                <w:sz w:val="36"/>
                <w:szCs w:val="36"/>
                <w:lang w:eastAsia="en-GB"/>
              </w:rPr>
            </w:pPr>
            <w:r w:rsidRPr="00F10C7B">
              <w:rPr>
                <w:rFonts w:ascii="Calibri" w:eastAsia="Times New Roman" w:hAnsi="Calibri" w:cs="Calibri"/>
                <w:b/>
                <w:bCs/>
                <w:color w:val="FFFFFF" w:themeColor="background1"/>
                <w:kern w:val="24"/>
                <w:sz w:val="18"/>
                <w:szCs w:val="18"/>
                <w:lang w:eastAsia="en-GB"/>
              </w:rPr>
              <w:t>7-day service</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296290C3"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455841A3"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65DAD7EA"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4"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179A13B6"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0CF2EF95"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5EDDDF06"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proofErr w:type="spellStart"/>
            <w:r w:rsidRPr="00F10C7B">
              <w:rPr>
                <w:rFonts w:ascii="Calibri" w:eastAsia="Times New Roman" w:hAnsi="Calibri" w:cs="Calibri"/>
                <w:color w:val="000000" w:themeColor="dark1"/>
                <w:kern w:val="24"/>
                <w:sz w:val="18"/>
                <w:szCs w:val="18"/>
                <w:lang w:eastAsia="en-GB"/>
              </w:rPr>
              <w:t>aAPD</w:t>
            </w:r>
            <w:proofErr w:type="spellEnd"/>
          </w:p>
        </w:tc>
        <w:tc>
          <w:tcPr>
            <w:tcW w:w="954"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00C1D65B"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r>
      <w:tr w:rsidR="00F10C7B" w:rsidRPr="00F10C7B" w14:paraId="7C4D8A16" w14:textId="77777777" w:rsidTr="00F10C7B">
        <w:trPr>
          <w:trHeight w:val="752"/>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37A31498" w14:textId="2695AA65" w:rsidR="00F10C7B" w:rsidRPr="00F10C7B" w:rsidRDefault="00F10C7B" w:rsidP="00F10C7B">
            <w:pPr>
              <w:spacing w:after="0" w:line="240" w:lineRule="auto"/>
              <w:textAlignment w:val="bottom"/>
              <w:rPr>
                <w:rFonts w:ascii="Arial" w:eastAsia="Times New Roman" w:hAnsi="Arial" w:cs="Arial"/>
                <w:sz w:val="36"/>
                <w:szCs w:val="36"/>
                <w:lang w:eastAsia="en-GB"/>
              </w:rPr>
            </w:pPr>
            <w:r w:rsidRPr="00F10C7B">
              <w:rPr>
                <w:rFonts w:ascii="Calibri" w:eastAsia="Times New Roman" w:hAnsi="Calibri" w:cs="Calibri"/>
                <w:b/>
                <w:bCs/>
                <w:color w:val="FFFFFF" w:themeColor="background1"/>
                <w:kern w:val="24"/>
                <w:sz w:val="18"/>
                <w:szCs w:val="18"/>
                <w:lang w:eastAsia="en-GB"/>
              </w:rPr>
              <w:t>out of hours on call clinical &amp; technical service by PD team</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0659D284"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3EEDD218"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44A1A8C7"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08D4ADC4"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621AF904"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3FCFECDD"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26BEAF08"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r>
      <w:tr w:rsidR="00F10C7B" w:rsidRPr="00F10C7B" w14:paraId="7A419477" w14:textId="77777777" w:rsidTr="00F10C7B">
        <w:trPr>
          <w:trHeight w:val="752"/>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45B7796F" w14:textId="64F5EDA7" w:rsidR="00F10C7B" w:rsidRPr="00F10C7B" w:rsidRDefault="00F10C7B" w:rsidP="00F10C7B">
            <w:pPr>
              <w:spacing w:after="0" w:line="240" w:lineRule="auto"/>
              <w:textAlignment w:val="bottom"/>
              <w:rPr>
                <w:rFonts w:ascii="Arial" w:eastAsia="Times New Roman" w:hAnsi="Arial" w:cs="Arial"/>
                <w:sz w:val="36"/>
                <w:szCs w:val="36"/>
                <w:lang w:eastAsia="en-GB"/>
              </w:rPr>
            </w:pPr>
            <w:r w:rsidRPr="00F10C7B">
              <w:rPr>
                <w:rFonts w:ascii="Calibri" w:eastAsia="Times New Roman" w:hAnsi="Calibri" w:cs="Calibri"/>
                <w:b/>
                <w:bCs/>
                <w:color w:val="FFFFFF" w:themeColor="background1"/>
                <w:kern w:val="24"/>
                <w:sz w:val="18"/>
                <w:szCs w:val="18"/>
                <w:lang w:eastAsia="en-GB"/>
              </w:rPr>
              <w:t>out of hours on call clinical &amp; technical service by ward</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2ABA7283"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4DC7E79A"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090CDAE3"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4"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4D35E512"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27A1BCA1"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02CE4535"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4"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3E41B821"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r>
      <w:tr w:rsidR="00F10C7B" w:rsidRPr="00F10C7B" w14:paraId="76F209BD" w14:textId="77777777" w:rsidTr="00F10C7B">
        <w:trPr>
          <w:trHeight w:val="502"/>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40E99F34" w14:textId="36E150D2" w:rsidR="00F10C7B" w:rsidRPr="00F10C7B" w:rsidRDefault="00F10C7B" w:rsidP="00F10C7B">
            <w:pPr>
              <w:spacing w:after="0" w:line="240" w:lineRule="auto"/>
              <w:textAlignment w:val="bottom"/>
              <w:rPr>
                <w:rFonts w:ascii="Arial" w:eastAsia="Times New Roman" w:hAnsi="Arial" w:cs="Arial"/>
                <w:sz w:val="36"/>
                <w:szCs w:val="36"/>
                <w:lang w:eastAsia="en-GB"/>
              </w:rPr>
            </w:pPr>
            <w:r w:rsidRPr="00F10C7B">
              <w:rPr>
                <w:rFonts w:ascii="Calibri" w:eastAsia="Times New Roman" w:hAnsi="Calibri" w:cs="Calibri"/>
                <w:b/>
                <w:bCs/>
                <w:color w:val="FFFFFF" w:themeColor="background1"/>
                <w:kern w:val="24"/>
                <w:sz w:val="18"/>
                <w:szCs w:val="18"/>
                <w:lang w:eastAsia="en-GB"/>
              </w:rPr>
              <w:t>acute in-patient service by PD team</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5D8D5F09"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1383D19C"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430D1262"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678702BB"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4180A490"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7F35FFFA"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55AA0797"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r>
      <w:tr w:rsidR="00F10C7B" w:rsidRPr="00F10C7B" w14:paraId="32D0C5A2" w14:textId="77777777" w:rsidTr="00F10C7B">
        <w:trPr>
          <w:trHeight w:val="502"/>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5B9BD5"/>
            <w:tcMar>
              <w:top w:w="13" w:type="dxa"/>
              <w:left w:w="13" w:type="dxa"/>
              <w:bottom w:w="0" w:type="dxa"/>
              <w:right w:w="13" w:type="dxa"/>
            </w:tcMar>
            <w:vAlign w:val="bottom"/>
            <w:hideMark/>
          </w:tcPr>
          <w:p w14:paraId="3E6C885A" w14:textId="29362CDE" w:rsidR="00F10C7B" w:rsidRPr="00F10C7B" w:rsidRDefault="00F10C7B" w:rsidP="00F10C7B">
            <w:pPr>
              <w:spacing w:after="0" w:line="240" w:lineRule="auto"/>
              <w:textAlignment w:val="bottom"/>
              <w:rPr>
                <w:rFonts w:ascii="Arial" w:eastAsia="Times New Roman" w:hAnsi="Arial" w:cs="Arial"/>
                <w:sz w:val="36"/>
                <w:szCs w:val="36"/>
                <w:lang w:eastAsia="en-GB"/>
              </w:rPr>
            </w:pPr>
            <w:r w:rsidRPr="00F10C7B">
              <w:rPr>
                <w:rFonts w:ascii="Calibri" w:eastAsia="Times New Roman" w:hAnsi="Calibri" w:cs="Calibri"/>
                <w:b/>
                <w:bCs/>
                <w:color w:val="FFFFFF" w:themeColor="background1"/>
                <w:kern w:val="24"/>
                <w:sz w:val="18"/>
                <w:szCs w:val="18"/>
                <w:lang w:eastAsia="en-GB"/>
              </w:rPr>
              <w:t>hybrid acute in-patient service</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64B7C5BA"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79295306"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x</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416300F2"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4"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0E280FD2"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31F39ED7"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3"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6A2176BE"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c>
          <w:tcPr>
            <w:tcW w:w="954" w:type="dxa"/>
            <w:tcBorders>
              <w:top w:val="single" w:sz="8" w:space="0" w:color="000000"/>
              <w:left w:val="single" w:sz="8" w:space="0" w:color="000000"/>
              <w:bottom w:val="single" w:sz="8" w:space="0" w:color="000000"/>
              <w:right w:val="single" w:sz="8" w:space="0" w:color="000000"/>
            </w:tcBorders>
            <w:shd w:val="clear" w:color="auto" w:fill="EAEFF7"/>
            <w:tcMar>
              <w:top w:w="13" w:type="dxa"/>
              <w:left w:w="13" w:type="dxa"/>
              <w:bottom w:w="0" w:type="dxa"/>
              <w:right w:w="13" w:type="dxa"/>
            </w:tcMar>
            <w:vAlign w:val="bottom"/>
            <w:hideMark/>
          </w:tcPr>
          <w:p w14:paraId="20D552A8" w14:textId="77777777" w:rsidR="00F10C7B" w:rsidRPr="00F10C7B" w:rsidRDefault="00F10C7B" w:rsidP="00F10C7B">
            <w:pPr>
              <w:spacing w:after="0" w:line="240" w:lineRule="auto"/>
              <w:jc w:val="center"/>
              <w:textAlignment w:val="bottom"/>
              <w:rPr>
                <w:rFonts w:ascii="Arial" w:eastAsia="Times New Roman" w:hAnsi="Arial" w:cs="Arial"/>
                <w:sz w:val="36"/>
                <w:szCs w:val="36"/>
                <w:lang w:eastAsia="en-GB"/>
              </w:rPr>
            </w:pPr>
            <w:r w:rsidRPr="00F10C7B">
              <w:rPr>
                <w:rFonts w:ascii="Calibri" w:eastAsia="Times New Roman" w:hAnsi="Calibri" w:cs="Calibri"/>
                <w:color w:val="000000" w:themeColor="dark1"/>
                <w:kern w:val="24"/>
                <w:sz w:val="18"/>
                <w:szCs w:val="18"/>
                <w:lang w:eastAsia="en-GB"/>
              </w:rPr>
              <w:t> </w:t>
            </w:r>
          </w:p>
        </w:tc>
      </w:tr>
    </w:tbl>
    <w:p w14:paraId="47916123" w14:textId="187A9EC2" w:rsidR="00A36AF7" w:rsidRDefault="00A36AF7" w:rsidP="00643788">
      <w:pPr>
        <w:spacing w:after="0" w:line="240" w:lineRule="auto"/>
        <w:jc w:val="center"/>
      </w:pPr>
    </w:p>
    <w:p w14:paraId="060C3B0A" w14:textId="5EF41105" w:rsidR="00B57FD8" w:rsidRDefault="00643788">
      <w:pPr>
        <w:spacing w:after="0" w:line="240" w:lineRule="auto"/>
      </w:pPr>
      <w:r w:rsidRPr="00AA64DF">
        <w:rPr>
          <w:b/>
          <w:bCs/>
        </w:rPr>
        <w:t xml:space="preserve"> Table 3</w:t>
      </w:r>
      <w:r>
        <w:t xml:space="preserve"> </w:t>
      </w:r>
      <w:r w:rsidR="00FE4991">
        <w:t>O</w:t>
      </w:r>
      <w:r>
        <w:t>ut and hours and ward service provided by PD teams</w:t>
      </w:r>
      <w:r w:rsidR="00FE4991">
        <w:t xml:space="preserve"> (ANN survey 2021)</w:t>
      </w:r>
    </w:p>
    <w:p w14:paraId="768B8327" w14:textId="77777777" w:rsidR="00643788" w:rsidRDefault="00643788">
      <w:pPr>
        <w:spacing w:after="0" w:line="240" w:lineRule="auto"/>
      </w:pPr>
    </w:p>
    <w:p w14:paraId="58EBFE34" w14:textId="602EAD8E" w:rsidR="00B57FD8" w:rsidRDefault="00B57FD8" w:rsidP="00A147C4">
      <w:pPr>
        <w:spacing w:after="0"/>
      </w:pPr>
      <w:r>
        <w:t>Four units provide an acute inpatient service</w:t>
      </w:r>
      <w:r w:rsidR="00F75FDC">
        <w:t>, one unit provided an on call out of hours service.  Most units provide a 5</w:t>
      </w:r>
      <w:r w:rsidR="00D12AE5">
        <w:t>-</w:t>
      </w:r>
      <w:r w:rsidR="00F75FDC">
        <w:t>day service with the Royal Free Providing a 6</w:t>
      </w:r>
      <w:r w:rsidR="00D12AE5">
        <w:t>-</w:t>
      </w:r>
      <w:r w:rsidR="00F75FDC">
        <w:t>day service and Barts a 7</w:t>
      </w:r>
      <w:r w:rsidR="00D12AE5">
        <w:t>-</w:t>
      </w:r>
      <w:r w:rsidR="00F75FDC">
        <w:t>day</w:t>
      </w:r>
      <w:r w:rsidR="00AA64DF">
        <w:t xml:space="preserve"> service</w:t>
      </w:r>
      <w:r w:rsidR="00F75FDC">
        <w:t xml:space="preserve">.  The number of patient contacts were also investigated (see table </w:t>
      </w:r>
      <w:r w:rsidR="00552ED7">
        <w:t>5</w:t>
      </w:r>
      <w:r w:rsidR="00F75FDC">
        <w:t>)</w:t>
      </w:r>
    </w:p>
    <w:p w14:paraId="70AB7EF6" w14:textId="6E9F7F61" w:rsidR="00F75FDC" w:rsidRDefault="00F75FDC">
      <w:pPr>
        <w:spacing w:after="0" w:line="240" w:lineRule="auto"/>
      </w:pPr>
    </w:p>
    <w:tbl>
      <w:tblPr>
        <w:tblW w:w="8160" w:type="dxa"/>
        <w:jc w:val="center"/>
        <w:tblCellMar>
          <w:left w:w="0" w:type="dxa"/>
          <w:right w:w="0" w:type="dxa"/>
        </w:tblCellMar>
        <w:tblLook w:val="0600" w:firstRow="0" w:lastRow="0" w:firstColumn="0" w:lastColumn="0" w:noHBand="1" w:noVBand="1"/>
      </w:tblPr>
      <w:tblGrid>
        <w:gridCol w:w="2480"/>
        <w:gridCol w:w="1136"/>
        <w:gridCol w:w="1136"/>
        <w:gridCol w:w="1136"/>
        <w:gridCol w:w="1136"/>
        <w:gridCol w:w="1136"/>
      </w:tblGrid>
      <w:tr w:rsidR="00BE4326" w:rsidRPr="00BE4326" w14:paraId="2EA9C4B2" w14:textId="77777777" w:rsidTr="00F10C7B">
        <w:trPr>
          <w:trHeight w:val="600"/>
          <w:jc w:val="center"/>
        </w:trPr>
        <w:tc>
          <w:tcPr>
            <w:tcW w:w="2480" w:type="dxa"/>
            <w:tcBorders>
              <w:top w:val="single" w:sz="8" w:space="0" w:color="000000"/>
              <w:left w:val="single" w:sz="8" w:space="0" w:color="000000"/>
              <w:bottom w:val="single" w:sz="8" w:space="0" w:color="000000"/>
              <w:right w:val="single" w:sz="8" w:space="0" w:color="000000"/>
            </w:tcBorders>
            <w:shd w:val="clear" w:color="auto" w:fill="5B9BD5"/>
            <w:tcMar>
              <w:top w:w="15" w:type="dxa"/>
              <w:left w:w="15" w:type="dxa"/>
              <w:bottom w:w="0" w:type="dxa"/>
              <w:right w:w="15" w:type="dxa"/>
            </w:tcMar>
            <w:vAlign w:val="bottom"/>
            <w:hideMark/>
          </w:tcPr>
          <w:p w14:paraId="0E20E5B3" w14:textId="77777777" w:rsidR="00BE4326" w:rsidRPr="00BE4326" w:rsidRDefault="00BE4326" w:rsidP="00BE4326">
            <w:pPr>
              <w:spacing w:after="0" w:line="240" w:lineRule="auto"/>
              <w:textAlignment w:val="bottom"/>
              <w:rPr>
                <w:rFonts w:ascii="Arial" w:eastAsia="Times New Roman" w:hAnsi="Arial" w:cs="Arial"/>
                <w:sz w:val="36"/>
                <w:szCs w:val="36"/>
                <w:lang w:eastAsia="en-GB"/>
              </w:rPr>
            </w:pPr>
            <w:r w:rsidRPr="00BE4326">
              <w:rPr>
                <w:rFonts w:ascii="Calibri" w:eastAsia="Times New Roman" w:hAnsi="Calibri" w:cs="Calibri"/>
                <w:b/>
                <w:bCs/>
                <w:color w:val="FFFFFF" w:themeColor="background1"/>
                <w:kern w:val="24"/>
                <w:lang w:eastAsia="en-GB"/>
              </w:rPr>
              <w:t> </w:t>
            </w:r>
          </w:p>
        </w:tc>
        <w:tc>
          <w:tcPr>
            <w:tcW w:w="1136" w:type="dxa"/>
            <w:tcBorders>
              <w:top w:val="single" w:sz="8" w:space="0" w:color="000000"/>
              <w:left w:val="single" w:sz="8" w:space="0" w:color="000000"/>
              <w:bottom w:val="single" w:sz="8" w:space="0" w:color="000000"/>
              <w:right w:val="single" w:sz="8" w:space="0" w:color="000000"/>
            </w:tcBorders>
            <w:shd w:val="clear" w:color="auto" w:fill="5B9BD5"/>
            <w:tcMar>
              <w:top w:w="15" w:type="dxa"/>
              <w:left w:w="15" w:type="dxa"/>
              <w:bottom w:w="0" w:type="dxa"/>
              <w:right w:w="15" w:type="dxa"/>
            </w:tcMar>
            <w:vAlign w:val="bottom"/>
            <w:hideMark/>
          </w:tcPr>
          <w:p w14:paraId="1F18BA21" w14:textId="77777777" w:rsidR="00BE4326" w:rsidRPr="00BE4326" w:rsidRDefault="00BE4326" w:rsidP="00BE4326">
            <w:pPr>
              <w:spacing w:after="0" w:line="240" w:lineRule="auto"/>
              <w:jc w:val="center"/>
              <w:textAlignment w:val="bottom"/>
              <w:rPr>
                <w:rFonts w:ascii="Arial" w:eastAsia="Times New Roman" w:hAnsi="Arial" w:cs="Arial"/>
                <w:sz w:val="36"/>
                <w:szCs w:val="36"/>
                <w:lang w:eastAsia="en-GB"/>
              </w:rPr>
            </w:pPr>
            <w:r w:rsidRPr="00BE4326">
              <w:rPr>
                <w:rFonts w:ascii="Calibri" w:eastAsia="Times New Roman" w:hAnsi="Calibri" w:cs="Calibri"/>
                <w:b/>
                <w:bCs/>
                <w:color w:val="FFFFFF" w:themeColor="background1"/>
                <w:kern w:val="24"/>
                <w:lang w:eastAsia="en-GB"/>
              </w:rPr>
              <w:t>Telephone</w:t>
            </w:r>
          </w:p>
        </w:tc>
        <w:tc>
          <w:tcPr>
            <w:tcW w:w="1136" w:type="dxa"/>
            <w:tcBorders>
              <w:top w:val="single" w:sz="8" w:space="0" w:color="000000"/>
              <w:left w:val="single" w:sz="8" w:space="0" w:color="000000"/>
              <w:bottom w:val="single" w:sz="8" w:space="0" w:color="000000"/>
              <w:right w:val="single" w:sz="8" w:space="0" w:color="000000"/>
            </w:tcBorders>
            <w:shd w:val="clear" w:color="auto" w:fill="5B9BD5"/>
            <w:tcMar>
              <w:top w:w="15" w:type="dxa"/>
              <w:left w:w="15" w:type="dxa"/>
              <w:bottom w:w="0" w:type="dxa"/>
              <w:right w:w="15" w:type="dxa"/>
            </w:tcMar>
            <w:vAlign w:val="bottom"/>
            <w:hideMark/>
          </w:tcPr>
          <w:p w14:paraId="12A93D03" w14:textId="77777777" w:rsidR="00BE4326" w:rsidRPr="00BE4326" w:rsidRDefault="00BE4326" w:rsidP="00BE4326">
            <w:pPr>
              <w:spacing w:after="0" w:line="240" w:lineRule="auto"/>
              <w:jc w:val="center"/>
              <w:textAlignment w:val="bottom"/>
              <w:rPr>
                <w:rFonts w:ascii="Arial" w:eastAsia="Times New Roman" w:hAnsi="Arial" w:cs="Arial"/>
                <w:sz w:val="36"/>
                <w:szCs w:val="36"/>
                <w:lang w:eastAsia="en-GB"/>
              </w:rPr>
            </w:pPr>
            <w:r w:rsidRPr="00BE4326">
              <w:rPr>
                <w:rFonts w:ascii="Calibri" w:eastAsia="Times New Roman" w:hAnsi="Calibri" w:cs="Calibri"/>
                <w:b/>
                <w:bCs/>
                <w:color w:val="FFFFFF" w:themeColor="background1"/>
                <w:kern w:val="24"/>
                <w:lang w:eastAsia="en-GB"/>
              </w:rPr>
              <w:t>Routine Unit</w:t>
            </w:r>
          </w:p>
        </w:tc>
        <w:tc>
          <w:tcPr>
            <w:tcW w:w="1136" w:type="dxa"/>
            <w:tcBorders>
              <w:top w:val="single" w:sz="8" w:space="0" w:color="000000"/>
              <w:left w:val="single" w:sz="8" w:space="0" w:color="000000"/>
              <w:bottom w:val="single" w:sz="8" w:space="0" w:color="000000"/>
              <w:right w:val="single" w:sz="8" w:space="0" w:color="000000"/>
            </w:tcBorders>
            <w:shd w:val="clear" w:color="auto" w:fill="5B9BD5"/>
            <w:tcMar>
              <w:top w:w="15" w:type="dxa"/>
              <w:left w:w="15" w:type="dxa"/>
              <w:bottom w:w="0" w:type="dxa"/>
              <w:right w:w="15" w:type="dxa"/>
            </w:tcMar>
            <w:vAlign w:val="bottom"/>
            <w:hideMark/>
          </w:tcPr>
          <w:p w14:paraId="01965856" w14:textId="77777777" w:rsidR="00BE4326" w:rsidRPr="00BE4326" w:rsidRDefault="00BE4326" w:rsidP="00BE4326">
            <w:pPr>
              <w:spacing w:after="0" w:line="240" w:lineRule="auto"/>
              <w:jc w:val="center"/>
              <w:textAlignment w:val="bottom"/>
              <w:rPr>
                <w:rFonts w:ascii="Arial" w:eastAsia="Times New Roman" w:hAnsi="Arial" w:cs="Arial"/>
                <w:sz w:val="36"/>
                <w:szCs w:val="36"/>
                <w:lang w:eastAsia="en-GB"/>
              </w:rPr>
            </w:pPr>
            <w:r w:rsidRPr="00BE4326">
              <w:rPr>
                <w:rFonts w:ascii="Calibri" w:eastAsia="Times New Roman" w:hAnsi="Calibri" w:cs="Calibri"/>
                <w:b/>
                <w:bCs/>
                <w:color w:val="FFFFFF" w:themeColor="background1"/>
                <w:kern w:val="24"/>
                <w:lang w:eastAsia="en-GB"/>
              </w:rPr>
              <w:t>Routine Home</w:t>
            </w:r>
          </w:p>
        </w:tc>
        <w:tc>
          <w:tcPr>
            <w:tcW w:w="1136" w:type="dxa"/>
            <w:tcBorders>
              <w:top w:val="single" w:sz="8" w:space="0" w:color="000000"/>
              <w:left w:val="single" w:sz="8" w:space="0" w:color="000000"/>
              <w:bottom w:val="single" w:sz="8" w:space="0" w:color="000000"/>
              <w:right w:val="single" w:sz="8" w:space="0" w:color="000000"/>
            </w:tcBorders>
            <w:shd w:val="clear" w:color="auto" w:fill="5B9BD5"/>
            <w:tcMar>
              <w:top w:w="15" w:type="dxa"/>
              <w:left w:w="15" w:type="dxa"/>
              <w:bottom w:w="0" w:type="dxa"/>
              <w:right w:w="15" w:type="dxa"/>
            </w:tcMar>
            <w:vAlign w:val="bottom"/>
            <w:hideMark/>
          </w:tcPr>
          <w:p w14:paraId="7FC79037" w14:textId="77777777" w:rsidR="00BE4326" w:rsidRPr="00BE4326" w:rsidRDefault="00BE4326" w:rsidP="00BE4326">
            <w:pPr>
              <w:spacing w:after="0" w:line="240" w:lineRule="auto"/>
              <w:jc w:val="center"/>
              <w:textAlignment w:val="bottom"/>
              <w:rPr>
                <w:rFonts w:ascii="Arial" w:eastAsia="Times New Roman" w:hAnsi="Arial" w:cs="Arial"/>
                <w:sz w:val="36"/>
                <w:szCs w:val="36"/>
                <w:lang w:eastAsia="en-GB"/>
              </w:rPr>
            </w:pPr>
            <w:r w:rsidRPr="00BE4326">
              <w:rPr>
                <w:rFonts w:ascii="Calibri" w:eastAsia="Times New Roman" w:hAnsi="Calibri" w:cs="Calibri"/>
                <w:b/>
                <w:bCs/>
                <w:color w:val="FFFFFF" w:themeColor="background1"/>
                <w:kern w:val="24"/>
                <w:lang w:eastAsia="en-GB"/>
              </w:rPr>
              <w:t>Urgent Unit</w:t>
            </w:r>
          </w:p>
        </w:tc>
        <w:tc>
          <w:tcPr>
            <w:tcW w:w="1136" w:type="dxa"/>
            <w:tcBorders>
              <w:top w:val="single" w:sz="8" w:space="0" w:color="000000"/>
              <w:left w:val="single" w:sz="8" w:space="0" w:color="000000"/>
              <w:bottom w:val="single" w:sz="8" w:space="0" w:color="000000"/>
              <w:right w:val="single" w:sz="8" w:space="0" w:color="000000"/>
            </w:tcBorders>
            <w:shd w:val="clear" w:color="auto" w:fill="5B9BD5"/>
            <w:tcMar>
              <w:top w:w="15" w:type="dxa"/>
              <w:left w:w="15" w:type="dxa"/>
              <w:bottom w:w="0" w:type="dxa"/>
              <w:right w:w="15" w:type="dxa"/>
            </w:tcMar>
            <w:vAlign w:val="bottom"/>
            <w:hideMark/>
          </w:tcPr>
          <w:p w14:paraId="25F477EF" w14:textId="77777777" w:rsidR="00BE4326" w:rsidRPr="00BE4326" w:rsidRDefault="00BE4326" w:rsidP="00BE4326">
            <w:pPr>
              <w:spacing w:after="0" w:line="240" w:lineRule="auto"/>
              <w:jc w:val="center"/>
              <w:textAlignment w:val="bottom"/>
              <w:rPr>
                <w:rFonts w:ascii="Arial" w:eastAsia="Times New Roman" w:hAnsi="Arial" w:cs="Arial"/>
                <w:sz w:val="36"/>
                <w:szCs w:val="36"/>
                <w:lang w:eastAsia="en-GB"/>
              </w:rPr>
            </w:pPr>
            <w:r w:rsidRPr="00BE4326">
              <w:rPr>
                <w:rFonts w:ascii="Calibri" w:eastAsia="Times New Roman" w:hAnsi="Calibri" w:cs="Calibri"/>
                <w:b/>
                <w:bCs/>
                <w:color w:val="FFFFFF" w:themeColor="background1"/>
                <w:kern w:val="24"/>
                <w:lang w:eastAsia="en-GB"/>
              </w:rPr>
              <w:t>Urgent Home</w:t>
            </w:r>
          </w:p>
        </w:tc>
      </w:tr>
      <w:tr w:rsidR="00BE4326" w:rsidRPr="00BE4326" w14:paraId="12DFAEB5" w14:textId="77777777" w:rsidTr="00BE4326">
        <w:trPr>
          <w:trHeight w:val="300"/>
          <w:jc w:val="center"/>
        </w:trPr>
        <w:tc>
          <w:tcPr>
            <w:tcW w:w="2480"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41EBB555" w14:textId="77777777" w:rsidR="00BE4326" w:rsidRPr="00BE4326" w:rsidRDefault="00BE4326" w:rsidP="00BE4326">
            <w:pPr>
              <w:spacing w:after="0" w:line="240" w:lineRule="auto"/>
              <w:jc w:val="center"/>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Royal Free</w:t>
            </w:r>
          </w:p>
        </w:tc>
        <w:tc>
          <w:tcPr>
            <w:tcW w:w="5680" w:type="dxa"/>
            <w:gridSpan w:val="5"/>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0A986176" w14:textId="77777777" w:rsidR="00BE4326" w:rsidRPr="00BE4326" w:rsidRDefault="00BE4326" w:rsidP="00BE4326">
            <w:pPr>
              <w:spacing w:after="0" w:line="240" w:lineRule="auto"/>
              <w:jc w:val="center"/>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data not provided</w:t>
            </w:r>
          </w:p>
        </w:tc>
      </w:tr>
      <w:tr w:rsidR="00BE4326" w:rsidRPr="00BE4326" w14:paraId="4B745928" w14:textId="77777777" w:rsidTr="00F10C7B">
        <w:trPr>
          <w:trHeight w:val="300"/>
          <w:jc w:val="center"/>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A3E0A21" w14:textId="77777777" w:rsidR="00BE4326" w:rsidRPr="00BE4326" w:rsidRDefault="00BE4326" w:rsidP="00BE4326">
            <w:pPr>
              <w:spacing w:after="0" w:line="240" w:lineRule="auto"/>
              <w:jc w:val="center"/>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Epsom and St Helier</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9176C8E"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10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2AC51E4"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15</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7CE4430"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3</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F1AAD4C"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2</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D770E82"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1</w:t>
            </w:r>
          </w:p>
        </w:tc>
      </w:tr>
      <w:tr w:rsidR="00BE4326" w:rsidRPr="00BE4326" w14:paraId="2564C42E" w14:textId="77777777" w:rsidTr="00F10C7B">
        <w:trPr>
          <w:trHeight w:val="300"/>
          <w:jc w:val="center"/>
        </w:trPr>
        <w:tc>
          <w:tcPr>
            <w:tcW w:w="2480"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498D3BC2" w14:textId="77777777" w:rsidR="00BE4326" w:rsidRPr="00BE4326" w:rsidRDefault="00BE4326" w:rsidP="00BE4326">
            <w:pPr>
              <w:spacing w:after="0" w:line="240" w:lineRule="auto"/>
              <w:jc w:val="center"/>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St George's</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4A3A4E5A"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6 to 10</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39DCBA79"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5 to 6</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63EA7D63"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1 to 2</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35D9191B"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3 to 4</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64A4E7FD"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0</w:t>
            </w:r>
          </w:p>
        </w:tc>
      </w:tr>
      <w:tr w:rsidR="00BE4326" w:rsidRPr="00BE4326" w14:paraId="66E95D0D" w14:textId="77777777" w:rsidTr="00F10C7B">
        <w:trPr>
          <w:trHeight w:val="300"/>
          <w:jc w:val="center"/>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C6E870" w14:textId="77777777" w:rsidR="00BE4326" w:rsidRPr="00BE4326" w:rsidRDefault="00BE4326" w:rsidP="00BE4326">
            <w:pPr>
              <w:spacing w:after="0" w:line="240" w:lineRule="auto"/>
              <w:jc w:val="center"/>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Imperial</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ACFCE5A"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30 to 40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12C3F57"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25 to 30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986D4FB"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6 to 8</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4A57C12"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8 to 10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B95A50A"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2 to 3</w:t>
            </w:r>
          </w:p>
        </w:tc>
      </w:tr>
      <w:tr w:rsidR="00BE4326" w:rsidRPr="00BE4326" w14:paraId="18D2E591" w14:textId="77777777" w:rsidTr="00F10C7B">
        <w:trPr>
          <w:trHeight w:val="300"/>
          <w:jc w:val="center"/>
        </w:trPr>
        <w:tc>
          <w:tcPr>
            <w:tcW w:w="2480"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21A3B5A2" w14:textId="77777777" w:rsidR="00BE4326" w:rsidRPr="00BE4326" w:rsidRDefault="00BE4326" w:rsidP="00BE4326">
            <w:pPr>
              <w:spacing w:after="0" w:line="240" w:lineRule="auto"/>
              <w:jc w:val="center"/>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 xml:space="preserve">Guy's &amp; St </w:t>
            </w:r>
            <w:proofErr w:type="spellStart"/>
            <w:r w:rsidRPr="00BE4326">
              <w:rPr>
                <w:rFonts w:ascii="Calibri" w:eastAsia="Times New Roman" w:hAnsi="Calibri" w:cs="Calibri"/>
                <w:color w:val="000000" w:themeColor="dark1"/>
                <w:kern w:val="24"/>
                <w:lang w:eastAsia="en-GB"/>
              </w:rPr>
              <w:t>Thomas'</w:t>
            </w:r>
            <w:proofErr w:type="spellEnd"/>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207BCFA3"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10</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48D95424"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6</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547DBE32"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4</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76F66B30"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3</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667B0746"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2</w:t>
            </w:r>
          </w:p>
        </w:tc>
      </w:tr>
      <w:tr w:rsidR="00BE4326" w:rsidRPr="00BE4326" w14:paraId="13E2980E" w14:textId="77777777" w:rsidTr="00F10C7B">
        <w:trPr>
          <w:trHeight w:val="300"/>
          <w:jc w:val="center"/>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DBDBD0C" w14:textId="77777777" w:rsidR="00BE4326" w:rsidRPr="00BE4326" w:rsidRDefault="00BE4326" w:rsidP="00BE4326">
            <w:pPr>
              <w:spacing w:after="0" w:line="240" w:lineRule="auto"/>
              <w:jc w:val="center"/>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King's</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30A593E"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15</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F0E57F1"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6</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450B023"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12</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68204A8"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2</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4F987FC"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1</w:t>
            </w:r>
          </w:p>
        </w:tc>
      </w:tr>
      <w:tr w:rsidR="00BE4326" w:rsidRPr="00BE4326" w14:paraId="06DBBAA1" w14:textId="77777777" w:rsidTr="00F10C7B">
        <w:trPr>
          <w:trHeight w:val="300"/>
          <w:jc w:val="center"/>
        </w:trPr>
        <w:tc>
          <w:tcPr>
            <w:tcW w:w="2480"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76F00BD4" w14:textId="77777777" w:rsidR="00BE4326" w:rsidRPr="00BE4326" w:rsidRDefault="00BE4326" w:rsidP="00BE4326">
            <w:pPr>
              <w:spacing w:after="0" w:line="240" w:lineRule="auto"/>
              <w:jc w:val="center"/>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Barts Health</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7202AD70"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6</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6BC49167"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5</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6F0B1606"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3</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1758DCE4"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3</w:t>
            </w:r>
          </w:p>
        </w:tc>
        <w:tc>
          <w:tcPr>
            <w:tcW w:w="1136"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bottom"/>
            <w:hideMark/>
          </w:tcPr>
          <w:p w14:paraId="471EE248" w14:textId="77777777" w:rsidR="00BE4326" w:rsidRPr="00BE4326" w:rsidRDefault="00BE4326" w:rsidP="00BE4326">
            <w:pPr>
              <w:spacing w:after="0" w:line="240" w:lineRule="auto"/>
              <w:jc w:val="right"/>
              <w:textAlignment w:val="bottom"/>
              <w:rPr>
                <w:rFonts w:ascii="Arial" w:eastAsia="Times New Roman" w:hAnsi="Arial" w:cs="Arial"/>
                <w:sz w:val="36"/>
                <w:szCs w:val="36"/>
                <w:lang w:eastAsia="en-GB"/>
              </w:rPr>
            </w:pPr>
            <w:r w:rsidRPr="00BE4326">
              <w:rPr>
                <w:rFonts w:ascii="Calibri" w:eastAsia="Times New Roman" w:hAnsi="Calibri" w:cs="Calibri"/>
                <w:color w:val="000000" w:themeColor="dark1"/>
                <w:kern w:val="24"/>
                <w:lang w:eastAsia="en-GB"/>
              </w:rPr>
              <w:t>1</w:t>
            </w:r>
          </w:p>
        </w:tc>
      </w:tr>
    </w:tbl>
    <w:p w14:paraId="20E6A00F" w14:textId="77777777" w:rsidR="00D95B8F" w:rsidRDefault="00D95B8F" w:rsidP="06055AFE">
      <w:pPr>
        <w:spacing w:after="0" w:line="240" w:lineRule="auto"/>
        <w:rPr>
          <w:b/>
          <w:bCs/>
        </w:rPr>
      </w:pPr>
    </w:p>
    <w:p w14:paraId="4E7D9F6D" w14:textId="5CBB84E8" w:rsidR="06055AFE" w:rsidRDefault="00643788" w:rsidP="06055AFE">
      <w:pPr>
        <w:spacing w:after="0" w:line="240" w:lineRule="auto"/>
      </w:pPr>
      <w:r w:rsidRPr="00643788">
        <w:rPr>
          <w:b/>
          <w:bCs/>
        </w:rPr>
        <w:t>Table 5</w:t>
      </w:r>
      <w:r>
        <w:t xml:space="preserve"> Estimation of PD nursing team daily contacts </w:t>
      </w:r>
      <w:r w:rsidR="00FE4991">
        <w:t>(ANN survey 2021</w:t>
      </w:r>
      <w:r w:rsidR="00BE4326">
        <w:t>)</w:t>
      </w:r>
    </w:p>
    <w:p w14:paraId="1FF9F172" w14:textId="77777777" w:rsidR="00643788" w:rsidRDefault="00643788" w:rsidP="06055AFE">
      <w:pPr>
        <w:spacing w:after="0" w:line="240" w:lineRule="auto"/>
      </w:pPr>
    </w:p>
    <w:p w14:paraId="23B486BB" w14:textId="2EA63AD9" w:rsidR="00F75FDC" w:rsidRDefault="00416481" w:rsidP="00A147C4">
      <w:pPr>
        <w:spacing w:after="0"/>
      </w:pPr>
      <w:r>
        <w:t>King</w:t>
      </w:r>
      <w:r w:rsidR="00F10C7B">
        <w:t>’</w:t>
      </w:r>
      <w:r>
        <w:t xml:space="preserve">s and Imperial </w:t>
      </w:r>
      <w:r w:rsidR="00D95B8F">
        <w:t>undertake</w:t>
      </w:r>
      <w:r>
        <w:t xml:space="preserve"> more home visits that the other units, this might be reflective of the </w:t>
      </w:r>
      <w:proofErr w:type="spellStart"/>
      <w:r>
        <w:t>aAPD</w:t>
      </w:r>
      <w:proofErr w:type="spellEnd"/>
      <w:r>
        <w:t xml:space="preserve"> service</w:t>
      </w:r>
      <w:r w:rsidR="00FE4991">
        <w:t xml:space="preserve"> at King</w:t>
      </w:r>
      <w:r w:rsidR="00D12AE5">
        <w:t>’</w:t>
      </w:r>
      <w:r w:rsidR="00FE4991">
        <w:t>s</w:t>
      </w:r>
      <w:r>
        <w:t xml:space="preserve">.  </w:t>
      </w:r>
      <w:r w:rsidR="00265EEF">
        <w:t xml:space="preserve">Imperial also sees more people at the unit and reviews more via telephone.  </w:t>
      </w:r>
    </w:p>
    <w:p w14:paraId="3ECA6717" w14:textId="75E1B099" w:rsidR="00265EEF" w:rsidRDefault="00265EEF" w:rsidP="00A147C4">
      <w:pPr>
        <w:spacing w:after="0"/>
      </w:pPr>
    </w:p>
    <w:p w14:paraId="6E40D637" w14:textId="1A3DD519" w:rsidR="00265EEF" w:rsidRDefault="00265EEF" w:rsidP="00A147C4">
      <w:pPr>
        <w:spacing w:after="0"/>
      </w:pPr>
      <w:r>
        <w:t>Discussions with the PD nursing team</w:t>
      </w:r>
      <w:r w:rsidR="00D12AE5">
        <w:t>s</w:t>
      </w:r>
      <w:r>
        <w:t xml:space="preserve"> have revealed a wide range </w:t>
      </w:r>
      <w:r w:rsidR="00FE4991">
        <w:t>of</w:t>
      </w:r>
      <w:r>
        <w:t xml:space="preserve"> roles undertaken</w:t>
      </w:r>
      <w:r w:rsidR="00552ED7">
        <w:t xml:space="preserve"> and services provided</w:t>
      </w:r>
      <w:r>
        <w:t xml:space="preserve">.  Table </w:t>
      </w:r>
      <w:r w:rsidR="00643788">
        <w:t>6</w:t>
      </w:r>
      <w:r w:rsidR="002850CE">
        <w:t xml:space="preserve">, </w:t>
      </w:r>
      <w:r>
        <w:t>although not exhaustive</w:t>
      </w:r>
      <w:r w:rsidR="002850CE">
        <w:t>,</w:t>
      </w:r>
      <w:r>
        <w:t xml:space="preserve"> lists some of the nursing roles</w:t>
      </w:r>
      <w:r w:rsidR="00B625A5">
        <w:t xml:space="preserve">.  </w:t>
      </w:r>
    </w:p>
    <w:p w14:paraId="3035357E" w14:textId="0451E3F7" w:rsidR="00B625A5" w:rsidRDefault="00B625A5" w:rsidP="06055AFE">
      <w:pPr>
        <w:spacing w:after="0" w:line="240" w:lineRule="auto"/>
      </w:pPr>
    </w:p>
    <w:p w14:paraId="54A32F41" w14:textId="77777777" w:rsidR="00B625A5" w:rsidRDefault="00B625A5" w:rsidP="06055AFE">
      <w:pPr>
        <w:spacing w:after="0" w:line="240" w:lineRule="auto"/>
      </w:pPr>
    </w:p>
    <w:p w14:paraId="1C76111B" w14:textId="7D81B9C5" w:rsidR="006C67D7" w:rsidRDefault="00B625A5" w:rsidP="06055AFE">
      <w:pPr>
        <w:spacing w:after="0" w:line="240" w:lineRule="auto"/>
      </w:pPr>
      <w:r>
        <w:rPr>
          <w:noProof/>
        </w:rPr>
        <w:drawing>
          <wp:inline distT="0" distB="0" distL="0" distR="0" wp14:anchorId="79D31F40" wp14:editId="601EC46B">
            <wp:extent cx="6112510" cy="395099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33408" cy="3964506"/>
                    </a:xfrm>
                    <a:prstGeom prst="rect">
                      <a:avLst/>
                    </a:prstGeom>
                    <a:noFill/>
                  </pic:spPr>
                </pic:pic>
              </a:graphicData>
            </a:graphic>
          </wp:inline>
        </w:drawing>
      </w:r>
    </w:p>
    <w:p w14:paraId="3D8B7594" w14:textId="6F1563DD" w:rsidR="00B625A5" w:rsidRDefault="00643788" w:rsidP="06055AFE">
      <w:pPr>
        <w:spacing w:after="0" w:line="240" w:lineRule="auto"/>
      </w:pPr>
      <w:r w:rsidRPr="00643788">
        <w:rPr>
          <w:b/>
          <w:bCs/>
        </w:rPr>
        <w:t>Table 6</w:t>
      </w:r>
      <w:r>
        <w:t xml:space="preserve"> Nursing roles</w:t>
      </w:r>
    </w:p>
    <w:p w14:paraId="22A511D1" w14:textId="77777777" w:rsidR="00643788" w:rsidRDefault="00643788" w:rsidP="06055AFE">
      <w:pPr>
        <w:spacing w:after="0" w:line="240" w:lineRule="auto"/>
      </w:pPr>
    </w:p>
    <w:p w14:paraId="699B43C5" w14:textId="2D8042E3" w:rsidR="00EB6114" w:rsidRDefault="00EB6114" w:rsidP="00A147C4">
      <w:pPr>
        <w:spacing w:after="0"/>
      </w:pPr>
      <w:r>
        <w:t>The various role</w:t>
      </w:r>
      <w:r w:rsidR="002850CE">
        <w:t>s</w:t>
      </w:r>
      <w:r>
        <w:t xml:space="preserve"> undertaken by nurses in each unit have not been </w:t>
      </w:r>
      <w:r w:rsidR="002850CE">
        <w:t>investigated</w:t>
      </w:r>
      <w:r>
        <w:t xml:space="preserve"> and we have not </w:t>
      </w:r>
      <w:r w:rsidR="002850CE">
        <w:t xml:space="preserve">explored if </w:t>
      </w:r>
      <w:r>
        <w:t>other teams / healthcare professionals provide these services / roles or whether the unit does not provide some of these services</w:t>
      </w:r>
      <w:r w:rsidR="00AA64DF">
        <w:t xml:space="preserve"> at all</w:t>
      </w:r>
      <w:r>
        <w:t>.  It might be that nursing numbers limi</w:t>
      </w:r>
      <w:r w:rsidR="00AA64DF">
        <w:t>t</w:t>
      </w:r>
      <w:r>
        <w:t xml:space="preserve"> wh</w:t>
      </w:r>
      <w:r w:rsidR="00AA64DF">
        <w:t>ich</w:t>
      </w:r>
      <w:r>
        <w:t xml:space="preserve"> activities can be </w:t>
      </w:r>
      <w:r w:rsidR="00F10C7B">
        <w:t>undertaken,</w:t>
      </w:r>
      <w:r w:rsidR="00AA64DF">
        <w:t xml:space="preserve"> and services provided.</w:t>
      </w:r>
    </w:p>
    <w:p w14:paraId="452773B3" w14:textId="158E687B" w:rsidR="00265EEF" w:rsidRDefault="00265EEF" w:rsidP="06055AFE">
      <w:pPr>
        <w:spacing w:after="0" w:line="240" w:lineRule="auto"/>
      </w:pPr>
    </w:p>
    <w:p w14:paraId="134AF0FB" w14:textId="77777777" w:rsidR="00265EEF" w:rsidRDefault="00265EEF" w:rsidP="06055AFE">
      <w:pPr>
        <w:spacing w:after="0" w:line="240" w:lineRule="auto"/>
      </w:pPr>
    </w:p>
    <w:p w14:paraId="008314CE" w14:textId="75BC7EAF" w:rsidR="1242E968" w:rsidRPr="00376112" w:rsidRDefault="00EB6114" w:rsidP="06055AFE">
      <w:pPr>
        <w:spacing w:after="0" w:line="240" w:lineRule="auto"/>
        <w:rPr>
          <w:b/>
          <w:bCs/>
          <w:color w:val="2166B2"/>
        </w:rPr>
      </w:pPr>
      <w:r>
        <w:rPr>
          <w:b/>
          <w:bCs/>
          <w:color w:val="2166B2"/>
        </w:rPr>
        <w:t>Limitations of survey</w:t>
      </w:r>
    </w:p>
    <w:p w14:paraId="7AB03751" w14:textId="25FD256B" w:rsidR="06055AFE" w:rsidRDefault="06055AFE" w:rsidP="06055AFE">
      <w:pPr>
        <w:spacing w:after="0" w:line="240" w:lineRule="auto"/>
        <w:rPr>
          <w:b/>
          <w:bCs/>
        </w:rPr>
      </w:pPr>
    </w:p>
    <w:p w14:paraId="7B91508F" w14:textId="31CD239E" w:rsidR="00EB6114" w:rsidRDefault="00D25960" w:rsidP="00A147C4">
      <w:pPr>
        <w:spacing w:after="0"/>
      </w:pPr>
      <w:r>
        <w:t xml:space="preserve">We </w:t>
      </w:r>
      <w:r w:rsidR="00D12AE5">
        <w:t>have compared</w:t>
      </w:r>
      <w:r>
        <w:t xml:space="preserve"> prevalent numbers</w:t>
      </w:r>
      <w:r w:rsidR="00D12AE5">
        <w:t xml:space="preserve"> of PD p</w:t>
      </w:r>
      <w:r w:rsidR="00747E5B">
        <w:t xml:space="preserve">atients with nursing </w:t>
      </w:r>
      <w:r w:rsidR="00F620AB">
        <w:t>workforce</w:t>
      </w:r>
      <w:r>
        <w:t xml:space="preserve">, the incident </w:t>
      </w:r>
      <w:r w:rsidR="00F620AB">
        <w:t xml:space="preserve">patient </w:t>
      </w:r>
      <w:r>
        <w:t>numbers and</w:t>
      </w:r>
      <w:r w:rsidR="00F620AB">
        <w:t xml:space="preserve"> </w:t>
      </w:r>
      <w:r>
        <w:t>turn</w:t>
      </w:r>
      <w:r w:rsidR="00F620AB">
        <w:t>-</w:t>
      </w:r>
      <w:r>
        <w:t>over of patients may vary between units</w:t>
      </w:r>
      <w:r w:rsidR="00F620AB">
        <w:t xml:space="preserve">. </w:t>
      </w:r>
      <w:r w:rsidR="0061561B">
        <w:t xml:space="preserve"> </w:t>
      </w:r>
      <w:r w:rsidR="00F620AB">
        <w:t>T</w:t>
      </w:r>
      <w:r w:rsidR="0061561B">
        <w:t xml:space="preserve">his is important as patients </w:t>
      </w:r>
      <w:r w:rsidR="008B6BF4">
        <w:t xml:space="preserve">typically require </w:t>
      </w:r>
      <w:r w:rsidR="0061561B">
        <w:t>more support and nursing time when starting dialysis.</w:t>
      </w:r>
    </w:p>
    <w:p w14:paraId="3650D033" w14:textId="55500154" w:rsidR="00D25960" w:rsidRDefault="00D25960" w:rsidP="00A147C4">
      <w:pPr>
        <w:spacing w:after="0"/>
      </w:pPr>
    </w:p>
    <w:p w14:paraId="3EB0A7B4" w14:textId="5FF674B3" w:rsidR="00D25960" w:rsidRDefault="00D25960" w:rsidP="00A147C4">
      <w:pPr>
        <w:spacing w:after="0"/>
      </w:pPr>
      <w:r>
        <w:t>We have compared nursing numbers with numbers of patients on PD but have not considered any other quality markers such as peritonitis rates</w:t>
      </w:r>
      <w:r w:rsidR="002850CE">
        <w:t xml:space="preserve">, </w:t>
      </w:r>
      <w:r>
        <w:t>early drop off rates</w:t>
      </w:r>
      <w:r w:rsidR="002850CE">
        <w:t xml:space="preserve"> and patient feedback</w:t>
      </w:r>
      <w:r w:rsidR="0061561B">
        <w:t>.</w:t>
      </w:r>
    </w:p>
    <w:p w14:paraId="7C39CF08" w14:textId="50C85433" w:rsidR="004D722E" w:rsidRDefault="004D722E" w:rsidP="00A147C4">
      <w:pPr>
        <w:spacing w:after="0"/>
      </w:pPr>
    </w:p>
    <w:p w14:paraId="305310C1" w14:textId="15CA4A02" w:rsidR="004D722E" w:rsidRDefault="0061561B" w:rsidP="00A147C4">
      <w:pPr>
        <w:spacing w:after="0"/>
      </w:pPr>
      <w:r>
        <w:lastRenderedPageBreak/>
        <w:t>T</w:t>
      </w:r>
      <w:r w:rsidR="004D722E">
        <w:t xml:space="preserve">o fully explore whether there are warranted differences in staffing numbers and whether the nursing workforce limits the roles which the nurse or the units can undertake it would be necessary to </w:t>
      </w:r>
      <w:r w:rsidR="00603B6F">
        <w:t>investigate the roles undertaken at each unit.</w:t>
      </w:r>
    </w:p>
    <w:p w14:paraId="1DE07A7D" w14:textId="77777777" w:rsidR="00D25960" w:rsidRDefault="00D25960" w:rsidP="06055AFE">
      <w:pPr>
        <w:spacing w:after="0" w:line="240" w:lineRule="auto"/>
      </w:pPr>
    </w:p>
    <w:p w14:paraId="794FD452" w14:textId="1A1E77A3" w:rsidR="00D25960" w:rsidRPr="00EB6114" w:rsidRDefault="00D25960" w:rsidP="06055AFE">
      <w:pPr>
        <w:spacing w:after="0" w:line="240" w:lineRule="auto"/>
      </w:pPr>
      <w:r>
        <w:t xml:space="preserve"> </w:t>
      </w:r>
    </w:p>
    <w:p w14:paraId="40D360A9" w14:textId="3B461D9D" w:rsidR="00A84C52" w:rsidRDefault="00603B6F" w:rsidP="23D5288E">
      <w:pPr>
        <w:spacing w:after="0" w:line="240" w:lineRule="auto"/>
        <w:rPr>
          <w:b/>
          <w:bCs/>
          <w:color w:val="2166B2"/>
        </w:rPr>
      </w:pPr>
      <w:r>
        <w:rPr>
          <w:b/>
          <w:bCs/>
          <w:color w:val="2166B2"/>
        </w:rPr>
        <w:t>Recommendations</w:t>
      </w:r>
    </w:p>
    <w:p w14:paraId="5A340F84" w14:textId="15E53E2C" w:rsidR="00473F2A" w:rsidRDefault="00473F2A">
      <w:pPr>
        <w:spacing w:after="0" w:line="240" w:lineRule="auto"/>
        <w:rPr>
          <w:b/>
          <w:bCs/>
        </w:rPr>
      </w:pPr>
    </w:p>
    <w:p w14:paraId="11EB8598" w14:textId="4BFC662B" w:rsidR="000F37FC" w:rsidRDefault="00836130" w:rsidP="000F37FC">
      <w:r>
        <w:t>We encourage all units to reflect on the benchmarking data included in this report</w:t>
      </w:r>
      <w:r w:rsidR="008B6BF4">
        <w:t xml:space="preserve">, to </w:t>
      </w:r>
      <w:r w:rsidR="000F37FC">
        <w:t>consider if local staffing levels support a good PD service</w:t>
      </w:r>
      <w:r w:rsidR="002A5C79">
        <w:t xml:space="preserve"> and </w:t>
      </w:r>
      <w:r w:rsidR="00453977">
        <w:t>any</w:t>
      </w:r>
      <w:r w:rsidR="000F37FC">
        <w:t xml:space="preserve"> limitations </w:t>
      </w:r>
      <w:r w:rsidR="007D269A">
        <w:t>they might</w:t>
      </w:r>
      <w:r w:rsidR="000F37FC">
        <w:t xml:space="preserve"> place on the service.</w:t>
      </w:r>
    </w:p>
    <w:p w14:paraId="168EDCC7" w14:textId="2CE84CE0" w:rsidR="00836130" w:rsidRPr="002A5C79" w:rsidRDefault="000F37FC" w:rsidP="002A5C79">
      <w:r>
        <w:t>We</w:t>
      </w:r>
      <w:r w:rsidR="00836130">
        <w:t xml:space="preserve"> recommend that all units need:</w:t>
      </w:r>
    </w:p>
    <w:p w14:paraId="02C1C9E4" w14:textId="22B9653B" w:rsidR="00EA6DE9" w:rsidRDefault="00EA6DE9" w:rsidP="00EA6DE9">
      <w:pPr>
        <w:pStyle w:val="ListParagraph"/>
        <w:numPr>
          <w:ilvl w:val="0"/>
          <w:numId w:val="16"/>
        </w:numPr>
      </w:pPr>
      <w:r>
        <w:t xml:space="preserve">Identified nursing </w:t>
      </w:r>
      <w:r w:rsidRPr="00D308AF">
        <w:t>lead</w:t>
      </w:r>
      <w:r>
        <w:t>s who take responsibility for service delivery</w:t>
      </w:r>
      <w:r w:rsidR="00453977">
        <w:t>,</w:t>
      </w:r>
      <w:r>
        <w:t xml:space="preserve"> governance</w:t>
      </w:r>
      <w:r w:rsidR="00453977">
        <w:t>,</w:t>
      </w:r>
      <w:r>
        <w:t xml:space="preserve"> and quality of care.</w:t>
      </w:r>
    </w:p>
    <w:p w14:paraId="6B21BE0C" w14:textId="724F4292" w:rsidR="005D0BBD" w:rsidRDefault="005D0BBD" w:rsidP="005D0BBD">
      <w:r>
        <w:t>There should be a clear nursing lea</w:t>
      </w:r>
      <w:r w:rsidR="00963EFD">
        <w:t>d responsible for home therapies / PD. We recommend this nurse is sufficiently senior, band 8, and is supported in championing high quality, efficient, patient centred services</w:t>
      </w:r>
      <w:r w:rsidR="00BD4729">
        <w:t xml:space="preserve"> with oversight of all aspects of nursing care.</w:t>
      </w:r>
      <w:r w:rsidR="00180920">
        <w:t xml:space="preserve">  </w:t>
      </w:r>
      <w:r w:rsidR="00963EFD">
        <w:t xml:space="preserve"> </w:t>
      </w:r>
    </w:p>
    <w:p w14:paraId="23DE0AA8" w14:textId="77777777" w:rsidR="00EA6DE9" w:rsidRDefault="00EA6DE9" w:rsidP="00EA6DE9">
      <w:pPr>
        <w:pStyle w:val="ListParagraph"/>
        <w:numPr>
          <w:ilvl w:val="0"/>
          <w:numId w:val="16"/>
        </w:numPr>
      </w:pPr>
      <w:r w:rsidRPr="00D308AF">
        <w:t>Appropriately trained and resourced</w:t>
      </w:r>
      <w:r>
        <w:t xml:space="preserve"> nursing workforce to deliver equitable access to patient-centred, in-house, home dialysis training.  </w:t>
      </w:r>
    </w:p>
    <w:p w14:paraId="00D9A3BA" w14:textId="56C888D7" w:rsidR="00836130" w:rsidRDefault="00C04D0C" w:rsidP="00836130">
      <w:r>
        <w:t>A</w:t>
      </w:r>
      <w:r w:rsidR="00180920">
        <w:t>cross London and within units we have found variation in access to and quality of home dialysis training.</w:t>
      </w:r>
      <w:r w:rsidR="00BD4729">
        <w:t xml:space="preserve">  Feedback from patients and nurses ha</w:t>
      </w:r>
      <w:r w:rsidR="002A5C79">
        <w:t>s</w:t>
      </w:r>
      <w:r w:rsidR="00BD4729">
        <w:t xml:space="preserve"> highlighted challenges with using commercial partners in terms of variation in</w:t>
      </w:r>
      <w:r w:rsidR="00F35AF4">
        <w:t xml:space="preserve"> time to commence training</w:t>
      </w:r>
      <w:r w:rsidR="00BD4729">
        <w:t xml:space="preserve">, </w:t>
      </w:r>
      <w:r w:rsidR="009F14EF">
        <w:t xml:space="preserve">distance to travel to access the training and </w:t>
      </w:r>
      <w:r w:rsidR="00BD4729">
        <w:t>lack of flexibility</w:t>
      </w:r>
      <w:r w:rsidR="009F14EF">
        <w:t>,</w:t>
      </w:r>
      <w:r w:rsidR="00BD4729">
        <w:t xml:space="preserve"> </w:t>
      </w:r>
      <w:r w:rsidR="00F35AF4">
        <w:t>in particular the inability to adapt the training model for those wh</w:t>
      </w:r>
      <w:r w:rsidR="00A32242">
        <w:t>o</w:t>
      </w:r>
      <w:r w:rsidR="00DE3ED1">
        <w:t>m</w:t>
      </w:r>
      <w:r w:rsidR="00F35AF4">
        <w:t xml:space="preserve"> the standard offer is not sufficient.</w:t>
      </w:r>
      <w:r w:rsidR="00DE3ED1">
        <w:t xml:space="preserve"> </w:t>
      </w:r>
      <w:r w:rsidR="00F35AF4">
        <w:t xml:space="preserve"> We also note that communication can be challenging when the trainers are not integrated into the PD team.</w:t>
      </w:r>
      <w:r w:rsidR="009F14EF">
        <w:t xml:space="preserve">  For this reason</w:t>
      </w:r>
      <w:r w:rsidR="00812D48">
        <w:t>,</w:t>
      </w:r>
      <w:r w:rsidR="009F14EF">
        <w:t xml:space="preserve"> we recommend that PD training is provided by nurses who are working as part of the PD team (in house) and the nursing workforce is appropriately resourced to </w:t>
      </w:r>
      <w:r w:rsidR="00C062FA">
        <w:t>ensure that unwa</w:t>
      </w:r>
      <w:r w:rsidR="000C740C">
        <w:t>rra</w:t>
      </w:r>
      <w:r w:rsidR="00C062FA">
        <w:t>nted variation does not occur.</w:t>
      </w:r>
    </w:p>
    <w:p w14:paraId="65F37075" w14:textId="46DFDF10" w:rsidR="005D0BBD" w:rsidRDefault="00836130" w:rsidP="00836130">
      <w:pPr>
        <w:pStyle w:val="ListParagraph"/>
        <w:numPr>
          <w:ilvl w:val="0"/>
          <w:numId w:val="16"/>
        </w:numPr>
      </w:pPr>
      <w:r>
        <w:t xml:space="preserve">A suitably staffed nursing workforce with an appropriate skill mix to support infection and PD access metrics. </w:t>
      </w:r>
    </w:p>
    <w:p w14:paraId="2D969A5A" w14:textId="56B66513" w:rsidR="009F14EF" w:rsidRDefault="00812D48" w:rsidP="00812D48">
      <w:r>
        <w:t xml:space="preserve">Infection and access </w:t>
      </w:r>
      <w:r w:rsidR="004E0CCA">
        <w:t xml:space="preserve">metric </w:t>
      </w:r>
      <w:r>
        <w:t xml:space="preserve">are </w:t>
      </w:r>
      <w:r w:rsidR="004E0CCA">
        <w:t>influenced</w:t>
      </w:r>
      <w:r>
        <w:t xml:space="preserve"> by </w:t>
      </w:r>
      <w:r w:rsidR="0087123B">
        <w:t xml:space="preserve">many </w:t>
      </w:r>
      <w:r w:rsidR="004E0CCA">
        <w:t>factors</w:t>
      </w:r>
      <w:r w:rsidR="00A32242">
        <w:t xml:space="preserve">, of which nursing care is one. </w:t>
      </w:r>
      <w:r w:rsidR="004B2299">
        <w:t xml:space="preserve"> Nurses play an important role in</w:t>
      </w:r>
      <w:r w:rsidR="00A32242">
        <w:t xml:space="preserve"> preventing, detecting</w:t>
      </w:r>
      <w:r w:rsidR="00D54A25">
        <w:t>,</w:t>
      </w:r>
      <w:r w:rsidR="00A32242">
        <w:t xml:space="preserve"> </w:t>
      </w:r>
      <w:r w:rsidR="004B2299">
        <w:t>and managing complications.</w:t>
      </w:r>
      <w:r w:rsidR="00D54A25">
        <w:t xml:space="preserve">  A suitably staffed nursing workforce with the right skills </w:t>
      </w:r>
      <w:r w:rsidR="0067602B">
        <w:t>i</w:t>
      </w:r>
      <w:r w:rsidR="00D54A25">
        <w:t>s part of solution to achieving good infection and access metrics.</w:t>
      </w:r>
      <w:r w:rsidR="00525D37">
        <w:t xml:space="preserve"> </w:t>
      </w:r>
      <w:r w:rsidR="00DE3ED1">
        <w:t xml:space="preserve"> </w:t>
      </w:r>
      <w:r w:rsidR="00525D37">
        <w:t>Nursing staffing levels should be monitored locally as part of quality metrics.</w:t>
      </w:r>
    </w:p>
    <w:p w14:paraId="0FE53F8C" w14:textId="2AA93515" w:rsidR="00426152" w:rsidRDefault="009C610B" w:rsidP="002C1716">
      <w:pPr>
        <w:pStyle w:val="ListParagraph"/>
        <w:numPr>
          <w:ilvl w:val="0"/>
          <w:numId w:val="16"/>
        </w:numPr>
      </w:pPr>
      <w:r>
        <w:t>Local strategies to support retention of skilled PD nursing staff and succession planning</w:t>
      </w:r>
      <w:r w:rsidR="009E4554">
        <w:t>.</w:t>
      </w:r>
    </w:p>
    <w:p w14:paraId="76521A27" w14:textId="442D908D" w:rsidR="006259E1" w:rsidRDefault="00CC0F16" w:rsidP="009E4554">
      <w:r>
        <w:t>PD nursing</w:t>
      </w:r>
      <w:r w:rsidR="0008607F">
        <w:t xml:space="preserve"> teams face several</w:t>
      </w:r>
      <w:r w:rsidR="00D40742">
        <w:t xml:space="preserve"> specific</w:t>
      </w:r>
      <w:r w:rsidR="0008607F">
        <w:t xml:space="preserve"> challenges which impact o</w:t>
      </w:r>
      <w:r w:rsidR="009F6E9E">
        <w:t>n</w:t>
      </w:r>
      <w:r w:rsidR="0008607F">
        <w:t xml:space="preserve"> recruitment and retention of staff.  PD nursing</w:t>
      </w:r>
      <w:r>
        <w:t xml:space="preserve"> </w:t>
      </w:r>
      <w:r w:rsidR="002C1716">
        <w:t>can be</w:t>
      </w:r>
      <w:r>
        <w:t xml:space="preserve"> a less attractive speciality financially </w:t>
      </w:r>
      <w:r w:rsidR="009F6E9E">
        <w:t xml:space="preserve">due to </w:t>
      </w:r>
      <w:r w:rsidR="002C1716">
        <w:t xml:space="preserve">fewer </w:t>
      </w:r>
      <w:r>
        <w:t>opportunit</w:t>
      </w:r>
      <w:r w:rsidR="002C1716">
        <w:t>ies</w:t>
      </w:r>
      <w:r>
        <w:t xml:space="preserve"> </w:t>
      </w:r>
      <w:r w:rsidR="00302F4D">
        <w:t>for</w:t>
      </w:r>
      <w:r>
        <w:t xml:space="preserve"> weekend and night shifts.</w:t>
      </w:r>
      <w:r w:rsidR="00302F4D">
        <w:t xml:space="preserve">   PD nursing requires specialist skills and training</w:t>
      </w:r>
      <w:r w:rsidR="00FE59DE">
        <w:t>, with new</w:t>
      </w:r>
      <w:r w:rsidR="00302F4D">
        <w:t xml:space="preserve"> recruits </w:t>
      </w:r>
      <w:r w:rsidR="00F87735">
        <w:t>typically requir</w:t>
      </w:r>
      <w:r w:rsidR="00FE59DE">
        <w:t>ing</w:t>
      </w:r>
      <w:r w:rsidR="00F87735">
        <w:t xml:space="preserve"> a greater </w:t>
      </w:r>
      <w:r w:rsidR="009F6E9E">
        <w:t>investment in trainin</w:t>
      </w:r>
      <w:r w:rsidR="00FE59DE">
        <w:t>g</w:t>
      </w:r>
      <w:r w:rsidR="00F87735">
        <w:t xml:space="preserve"> than </w:t>
      </w:r>
      <w:r w:rsidR="002A5C79">
        <w:t xml:space="preserve">in </w:t>
      </w:r>
      <w:r w:rsidR="00F87735">
        <w:t xml:space="preserve">many other areas of renal.  The impact of this on the service is heightened due the small size of the </w:t>
      </w:r>
      <w:r w:rsidR="007D269A">
        <w:t>teams and</w:t>
      </w:r>
      <w:r w:rsidR="008B5712">
        <w:t xml:space="preserve"> is compounded </w:t>
      </w:r>
      <w:r w:rsidR="00D40742">
        <w:t>w</w:t>
      </w:r>
      <w:r w:rsidR="00AD7BCD">
        <w:t>here staff turn-over is</w:t>
      </w:r>
      <w:r w:rsidR="00D40742">
        <w:t xml:space="preserve"> also</w:t>
      </w:r>
      <w:r w:rsidR="00AD7BCD">
        <w:t xml:space="preserve"> high</w:t>
      </w:r>
      <w:r w:rsidR="00B403BE">
        <w:t>.</w:t>
      </w:r>
      <w:r w:rsidR="009F6E9E">
        <w:t xml:space="preserve">  </w:t>
      </w:r>
      <w:r w:rsidR="00002139">
        <w:t>It is often no</w:t>
      </w:r>
      <w:r w:rsidR="009E4554">
        <w:t>t</w:t>
      </w:r>
      <w:r w:rsidR="00002139">
        <w:t xml:space="preserve"> possible to find</w:t>
      </w:r>
      <w:r w:rsidR="009F6E9E">
        <w:t xml:space="preserve"> temporary staff with the necessary skills</w:t>
      </w:r>
      <w:r w:rsidR="00002139">
        <w:t xml:space="preserve"> to fill </w:t>
      </w:r>
      <w:r w:rsidR="00002139">
        <w:lastRenderedPageBreak/>
        <w:t>short term vacancies</w:t>
      </w:r>
      <w:r w:rsidR="00965306">
        <w:t>,</w:t>
      </w:r>
      <w:r w:rsidR="00AD7BCD">
        <w:t xml:space="preserve"> as is the case in other areas of renal. </w:t>
      </w:r>
      <w:r w:rsidR="00D83B42">
        <w:t xml:space="preserve"> </w:t>
      </w:r>
      <w:r w:rsidR="00965306">
        <w:t xml:space="preserve">As well as </w:t>
      </w:r>
      <w:r w:rsidR="00FE59DE">
        <w:t>the impact on patient care,</w:t>
      </w:r>
      <w:r w:rsidR="00965306">
        <w:t xml:space="preserve"> it can also lead to the</w:t>
      </w:r>
      <w:r w:rsidR="00002139">
        <w:t xml:space="preserve"> perception that PD services can absorb vacancies</w:t>
      </w:r>
      <w:r w:rsidR="009E4554">
        <w:t xml:space="preserve"> </w:t>
      </w:r>
      <w:r w:rsidR="00A56646">
        <w:t>without the</w:t>
      </w:r>
      <w:r w:rsidR="00965306">
        <w:t xml:space="preserve"> </w:t>
      </w:r>
      <w:r w:rsidR="00107B8C">
        <w:t>need</w:t>
      </w:r>
      <w:r w:rsidR="00A56646">
        <w:t xml:space="preserve"> for </w:t>
      </w:r>
      <w:r w:rsidR="00107B8C">
        <w:t>bank</w:t>
      </w:r>
      <w:r w:rsidR="00965306">
        <w:t xml:space="preserve"> or agency staff </w:t>
      </w:r>
      <w:r w:rsidR="009E4554">
        <w:t>and are perhaps less critical or valuable</w:t>
      </w:r>
      <w:r w:rsidR="00B403BE">
        <w:t>.</w:t>
      </w:r>
      <w:r w:rsidR="008B5712">
        <w:t xml:space="preserve"> </w:t>
      </w:r>
    </w:p>
    <w:p w14:paraId="3D866309" w14:textId="23FAB78E" w:rsidR="00836130" w:rsidRDefault="006259E1" w:rsidP="009E4554">
      <w:r>
        <w:t>A local strategy which results in improved staff retention will help achieve a</w:t>
      </w:r>
      <w:r w:rsidR="008B5712">
        <w:t xml:space="preserve"> skilled</w:t>
      </w:r>
      <w:r w:rsidR="00D83B42">
        <w:t>,</w:t>
      </w:r>
      <w:r w:rsidR="008B5712">
        <w:t xml:space="preserve"> stable workforce</w:t>
      </w:r>
      <w:r>
        <w:t>.</w:t>
      </w:r>
      <w:r w:rsidR="008B5712">
        <w:t xml:space="preserve"> </w:t>
      </w:r>
      <w:r w:rsidR="00D83B42">
        <w:t xml:space="preserve"> </w:t>
      </w:r>
      <w:r w:rsidR="008B5712">
        <w:t xml:space="preserve">Having experienced, knowledgeable nurses </w:t>
      </w:r>
      <w:r w:rsidR="00FE22FD">
        <w:t xml:space="preserve">will improve patient outcomes </w:t>
      </w:r>
      <w:r w:rsidR="007D269A">
        <w:t xml:space="preserve">including </w:t>
      </w:r>
      <w:r w:rsidR="00FE22FD">
        <w:t>patient safety.</w:t>
      </w:r>
      <w:r>
        <w:t xml:space="preserve">  In addition, there will be improvements in continuity of care, which is important to service users.</w:t>
      </w:r>
      <w:r w:rsidR="00FE22FD">
        <w:t xml:space="preserve">  Investing in retention and recruitment is likely to </w:t>
      </w:r>
      <w:r w:rsidR="007D269A">
        <w:t>lead to</w:t>
      </w:r>
      <w:r w:rsidR="00FE22FD">
        <w:t xml:space="preserve"> cost savings</w:t>
      </w:r>
      <w:r w:rsidR="007D269A">
        <w:t>, e</w:t>
      </w:r>
      <w:r w:rsidR="00FE22FD">
        <w:t>xperience</w:t>
      </w:r>
      <w:r w:rsidR="00D83B42">
        <w:t>d</w:t>
      </w:r>
      <w:r w:rsidR="00FE22FD">
        <w:t xml:space="preserve"> nurses </w:t>
      </w:r>
      <w:proofErr w:type="gramStart"/>
      <w:r w:rsidR="007D269A">
        <w:t xml:space="preserve">are able </w:t>
      </w:r>
      <w:r w:rsidR="00FE22FD">
        <w:t>to</w:t>
      </w:r>
      <w:proofErr w:type="gramEnd"/>
      <w:r w:rsidR="00FE22FD">
        <w:t xml:space="preserve"> provide a more efficient service an</w:t>
      </w:r>
      <w:r w:rsidR="007D269A">
        <w:t>d</w:t>
      </w:r>
      <w:r w:rsidR="00FE22FD">
        <w:t xml:space="preserve"> costly recruitment</w:t>
      </w:r>
      <w:r w:rsidR="007D269A">
        <w:t xml:space="preserve"> is minimalized</w:t>
      </w:r>
      <w:r w:rsidR="00FE22FD">
        <w:t>.</w:t>
      </w:r>
      <w:r w:rsidR="00C73887">
        <w:t xml:space="preserve">  A local trust strategy that supports the retention of skilled PD nursing staff can increase staff satisfaction and morale, leading to redu</w:t>
      </w:r>
      <w:r>
        <w:t>ced staff turnover.</w:t>
      </w:r>
      <w:r w:rsidR="00FE22FD">
        <w:t xml:space="preserve"> Lastly</w:t>
      </w:r>
      <w:r w:rsidR="00C73887">
        <w:t>, there will be benefits to organisational reputation.  A trust that is known for supporting the development and retention of skilled P</w:t>
      </w:r>
      <w:r w:rsidR="002E58C9">
        <w:t>D</w:t>
      </w:r>
      <w:r w:rsidR="00C73887">
        <w:t xml:space="preserve"> nursing staff is more likely to attract and retain high-quality health care professionals.</w:t>
      </w:r>
      <w:r w:rsidR="00FE22FD">
        <w:t xml:space="preserve"> </w:t>
      </w:r>
      <w:r w:rsidR="00B403BE">
        <w:t xml:space="preserve">  </w:t>
      </w:r>
    </w:p>
    <w:p w14:paraId="2B531858" w14:textId="77777777" w:rsidR="00836130" w:rsidRDefault="00836130" w:rsidP="00836130">
      <w:pPr>
        <w:pStyle w:val="ListParagraph"/>
        <w:numPr>
          <w:ilvl w:val="0"/>
          <w:numId w:val="16"/>
        </w:numPr>
      </w:pPr>
      <w:r>
        <w:t>Systems to monitor staff metrics including vacancy rate and turn over.</w:t>
      </w:r>
    </w:p>
    <w:p w14:paraId="2C81C675" w14:textId="565E6280" w:rsidR="002E58C9" w:rsidRDefault="00002139" w:rsidP="009E4554">
      <w:r>
        <w:t>U</w:t>
      </w:r>
      <w:r w:rsidR="000C580E">
        <w:t>nfortunately</w:t>
      </w:r>
      <w:r>
        <w:t>,</w:t>
      </w:r>
      <w:r w:rsidR="000C580E">
        <w:t xml:space="preserve"> staff metrics collected by Trust</w:t>
      </w:r>
      <w:r>
        <w:t>s</w:t>
      </w:r>
      <w:r w:rsidR="000C580E">
        <w:t xml:space="preserve"> are </w:t>
      </w:r>
      <w:r w:rsidR="00A56646">
        <w:t xml:space="preserve">often </w:t>
      </w:r>
      <w:r w:rsidR="00FE59DE">
        <w:t xml:space="preserve">not </w:t>
      </w:r>
      <w:r>
        <w:t>sensitive</w:t>
      </w:r>
      <w:r w:rsidR="00FE59DE">
        <w:t xml:space="preserve"> enough</w:t>
      </w:r>
      <w:r w:rsidR="000C580E">
        <w:t xml:space="preserve"> to </w:t>
      </w:r>
      <w:r w:rsidR="00FE59DE">
        <w:t xml:space="preserve">allow </w:t>
      </w:r>
      <w:r w:rsidR="000C580E">
        <w:t>extract</w:t>
      </w:r>
      <w:r w:rsidR="00FE59DE">
        <w:t>ion of</w:t>
      </w:r>
      <w:r w:rsidR="000C580E">
        <w:t xml:space="preserve"> data for small teams.</w:t>
      </w:r>
      <w:r w:rsidR="002E58C9">
        <w:t xml:space="preserve">  Units should develop systems to monitor</w:t>
      </w:r>
      <w:r w:rsidR="00D33851">
        <w:t xml:space="preserve"> PD nursing team</w:t>
      </w:r>
      <w:r w:rsidR="002E58C9">
        <w:t xml:space="preserve"> metrics, including vacancies and turn-over, this will allow identification of staffing shortages and monitoring of the effectiveness of strategies to improve retention and recruitment.</w:t>
      </w:r>
    </w:p>
    <w:p w14:paraId="7DC816D7" w14:textId="77777777" w:rsidR="00836130" w:rsidRDefault="00836130" w:rsidP="00836130">
      <w:pPr>
        <w:pStyle w:val="ListParagraph"/>
        <w:numPr>
          <w:ilvl w:val="0"/>
          <w:numId w:val="16"/>
        </w:numPr>
      </w:pPr>
      <w:r>
        <w:t>To consider the use of advanced and extended nursing roles to empower the delivery of PD access and community care and support efficient patient centred pathways.</w:t>
      </w:r>
    </w:p>
    <w:p w14:paraId="50906877" w14:textId="083BC8C1" w:rsidR="005D0BBD" w:rsidRDefault="00A32242" w:rsidP="002E58C9">
      <w:r>
        <w:t>With the right training, support and governance processes experienced PD nurses can undertake a range of role</w:t>
      </w:r>
      <w:r w:rsidR="006A317A">
        <w:t>s</w:t>
      </w:r>
      <w:r>
        <w:t xml:space="preserve"> which were traditionally undertaken by other</w:t>
      </w:r>
      <w:r w:rsidR="00D54A25">
        <w:t>s</w:t>
      </w:r>
      <w:r>
        <w:t xml:space="preserve">.  </w:t>
      </w:r>
      <w:r w:rsidR="00D54A25">
        <w:t>We see examples of this a</w:t>
      </w:r>
      <w:r>
        <w:t>cross London</w:t>
      </w:r>
      <w:r w:rsidR="00D54A25">
        <w:t xml:space="preserve">, </w:t>
      </w:r>
      <w:r>
        <w:t>PD nurses are running clinics, prescribing</w:t>
      </w:r>
      <w:r w:rsidR="00D54A25">
        <w:t>, and</w:t>
      </w:r>
      <w:r>
        <w:t xml:space="preserve"> inserting catheters</w:t>
      </w:r>
      <w:r w:rsidR="00D54A25">
        <w:t>. Th</w:t>
      </w:r>
      <w:r w:rsidR="00D71B7D">
        <w:t>is</w:t>
      </w:r>
      <w:r w:rsidR="00D54A25">
        <w:t xml:space="preserve"> can lead to a more streamlined and responsive service</w:t>
      </w:r>
      <w:r w:rsidR="00A24AA1">
        <w:t xml:space="preserve"> and greater continuity of care</w:t>
      </w:r>
      <w:r w:rsidR="00D54A25">
        <w:t xml:space="preserve"> for the patient</w:t>
      </w:r>
      <w:r w:rsidR="00A24AA1">
        <w:t>.  It</w:t>
      </w:r>
      <w:r w:rsidR="00D54A25">
        <w:t xml:space="preserve"> can </w:t>
      </w:r>
      <w:r w:rsidR="006A317A">
        <w:t>result in</w:t>
      </w:r>
      <w:r w:rsidR="00D54A25">
        <w:t xml:space="preserve"> </w:t>
      </w:r>
      <w:r w:rsidR="00A24AA1">
        <w:t xml:space="preserve">cost </w:t>
      </w:r>
      <w:r w:rsidR="00D54A25">
        <w:t xml:space="preserve">savings for the </w:t>
      </w:r>
      <w:r w:rsidR="00A56646">
        <w:t>u</w:t>
      </w:r>
      <w:r w:rsidR="00D54A25">
        <w:t xml:space="preserve">nit.  </w:t>
      </w:r>
      <w:r w:rsidR="00A24AA1">
        <w:t>It</w:t>
      </w:r>
      <w:r w:rsidR="00D71B7D">
        <w:t xml:space="preserve"> can also have the added advantage of improving nursing recruitment and retention</w:t>
      </w:r>
      <w:r w:rsidR="00A24AA1">
        <w:t xml:space="preserve">, </w:t>
      </w:r>
      <w:r w:rsidR="00D33851">
        <w:t>by</w:t>
      </w:r>
      <w:r w:rsidR="00A24AA1">
        <w:t xml:space="preserve"> promoting professional growth and job satisfaction.</w:t>
      </w:r>
    </w:p>
    <w:p w14:paraId="4F046E3A" w14:textId="7093A3B7" w:rsidR="005D0BBD" w:rsidRDefault="005D0BBD" w:rsidP="000F37FC">
      <w:r>
        <w:t>The findings of this report will feed into wider review of renal nursing workforce in London.</w:t>
      </w:r>
    </w:p>
    <w:sectPr w:rsidR="005D0BBD" w:rsidSect="00C65F7B">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F7DC" w14:textId="77777777" w:rsidR="001F012C" w:rsidRDefault="001F012C" w:rsidP="00C65F7B">
      <w:pPr>
        <w:spacing w:after="0" w:line="240" w:lineRule="auto"/>
      </w:pPr>
      <w:r>
        <w:separator/>
      </w:r>
    </w:p>
  </w:endnote>
  <w:endnote w:type="continuationSeparator" w:id="0">
    <w:p w14:paraId="02AF8D80" w14:textId="77777777" w:rsidR="001F012C" w:rsidRDefault="001F012C" w:rsidP="00C65F7B">
      <w:pPr>
        <w:spacing w:after="0" w:line="240" w:lineRule="auto"/>
      </w:pPr>
      <w:r>
        <w:continuationSeparator/>
      </w:r>
    </w:p>
  </w:endnote>
  <w:endnote w:type="continuationNotice" w:id="1">
    <w:p w14:paraId="1D0184A4" w14:textId="77777777" w:rsidR="001F012C" w:rsidRDefault="001F0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6E35" w14:textId="77777777" w:rsidR="00E7794E" w:rsidRDefault="00E77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5878" w14:textId="0DBDD1AA" w:rsidR="00C65F7B" w:rsidRPr="00C65F7B" w:rsidRDefault="3AE32437" w:rsidP="00C65F7B">
    <w:pPr>
      <w:rPr>
        <w:sz w:val="18"/>
        <w:szCs w:val="18"/>
      </w:rPr>
    </w:pPr>
    <w:r w:rsidRPr="3AE32437">
      <w:rPr>
        <w:sz w:val="18"/>
        <w:szCs w:val="18"/>
      </w:rPr>
      <w:t xml:space="preserve">LKN </w:t>
    </w:r>
    <w:r w:rsidR="00454AE2">
      <w:rPr>
        <w:sz w:val="18"/>
        <w:szCs w:val="18"/>
      </w:rPr>
      <w:t>Report into the Peritoneal Dialysis Nursing Workforce</w:t>
    </w:r>
    <w:r w:rsidRPr="3AE32437">
      <w:rPr>
        <w:sz w:val="18"/>
        <w:szCs w:val="18"/>
      </w:rPr>
      <w:t xml:space="preserve"> </w:t>
    </w:r>
    <w:r w:rsidR="00E7794E">
      <w:rPr>
        <w:sz w:val="18"/>
        <w:szCs w:val="18"/>
      </w:rPr>
      <w:t xml:space="preserve">final version </w:t>
    </w:r>
    <w:r w:rsidR="00ED516E">
      <w:rPr>
        <w:sz w:val="18"/>
        <w:szCs w:val="18"/>
      </w:rPr>
      <w:t>22.5</w:t>
    </w:r>
    <w:r w:rsidR="00885E0E">
      <w:rPr>
        <w:sz w:val="18"/>
        <w:szCs w:val="18"/>
      </w:rPr>
      <w:t>.2023</w:t>
    </w:r>
  </w:p>
  <w:p w14:paraId="52C191FE" w14:textId="38951A62" w:rsidR="00C65F7B" w:rsidRDefault="00C65F7B">
    <w:pPr>
      <w:pStyle w:val="Footer"/>
    </w:pPr>
  </w:p>
  <w:p w14:paraId="37E7071B" w14:textId="77777777" w:rsidR="00C65F7B" w:rsidRDefault="00C65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3665" w14:textId="311FF911" w:rsidR="00C65F7B" w:rsidRDefault="00C65F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A404D6" w14:textId="77777777" w:rsidR="00C65F7B" w:rsidRDefault="00C65F7B" w:rsidP="00C65F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0CE8" w14:textId="77777777" w:rsidR="001F012C" w:rsidRDefault="001F012C" w:rsidP="00C65F7B">
      <w:pPr>
        <w:spacing w:after="0" w:line="240" w:lineRule="auto"/>
      </w:pPr>
      <w:r>
        <w:separator/>
      </w:r>
    </w:p>
  </w:footnote>
  <w:footnote w:type="continuationSeparator" w:id="0">
    <w:p w14:paraId="22C7FA42" w14:textId="77777777" w:rsidR="001F012C" w:rsidRDefault="001F012C" w:rsidP="00C65F7B">
      <w:pPr>
        <w:spacing w:after="0" w:line="240" w:lineRule="auto"/>
      </w:pPr>
      <w:r>
        <w:continuationSeparator/>
      </w:r>
    </w:p>
  </w:footnote>
  <w:footnote w:type="continuationNotice" w:id="1">
    <w:p w14:paraId="467EBB4C" w14:textId="77777777" w:rsidR="001F012C" w:rsidRDefault="001F01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2F66" w14:textId="77777777" w:rsidR="00E7794E" w:rsidRDefault="00E77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055AFE" w14:paraId="3461BB71" w14:textId="77777777" w:rsidTr="109B94B7">
      <w:tc>
        <w:tcPr>
          <w:tcW w:w="3005" w:type="dxa"/>
        </w:tcPr>
        <w:p w14:paraId="1717E515" w14:textId="08132D7E" w:rsidR="06055AFE" w:rsidRDefault="109B94B7" w:rsidP="109B94B7">
          <w:pPr>
            <w:pStyle w:val="Header"/>
            <w:ind w:left="-115"/>
          </w:pPr>
          <w:r>
            <w:rPr>
              <w:noProof/>
            </w:rPr>
            <w:drawing>
              <wp:inline distT="0" distB="0" distL="0" distR="0" wp14:anchorId="37288A7A" wp14:editId="3AEF03E0">
                <wp:extent cx="1085850" cy="400050"/>
                <wp:effectExtent l="0" t="0" r="0" b="0"/>
                <wp:docPr id="1439980613" name="Picture 143998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400050"/>
                        </a:xfrm>
                        <a:prstGeom prst="rect">
                          <a:avLst/>
                        </a:prstGeom>
                      </pic:spPr>
                    </pic:pic>
                  </a:graphicData>
                </a:graphic>
              </wp:inline>
            </w:drawing>
          </w:r>
          <w:r w:rsidR="06055AFE">
            <w:br/>
          </w:r>
        </w:p>
      </w:tc>
      <w:tc>
        <w:tcPr>
          <w:tcW w:w="3005" w:type="dxa"/>
        </w:tcPr>
        <w:p w14:paraId="07882149" w14:textId="63FE62E1" w:rsidR="06055AFE" w:rsidRDefault="06055AFE" w:rsidP="109B94B7">
          <w:pPr>
            <w:pStyle w:val="Header"/>
            <w:jc w:val="center"/>
          </w:pPr>
        </w:p>
      </w:tc>
      <w:tc>
        <w:tcPr>
          <w:tcW w:w="3005" w:type="dxa"/>
        </w:tcPr>
        <w:p w14:paraId="08FB86D0" w14:textId="435F9482" w:rsidR="06055AFE" w:rsidRDefault="109B94B7" w:rsidP="109B94B7">
          <w:pPr>
            <w:pStyle w:val="Header"/>
            <w:ind w:right="-115"/>
            <w:jc w:val="right"/>
          </w:pPr>
          <w:r>
            <w:rPr>
              <w:noProof/>
            </w:rPr>
            <w:drawing>
              <wp:inline distT="0" distB="0" distL="0" distR="0" wp14:anchorId="67C96018" wp14:editId="44AD4B86">
                <wp:extent cx="771525" cy="314325"/>
                <wp:effectExtent l="0" t="0" r="0" b="0"/>
                <wp:docPr id="2125649114" name="Picture 212564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71525" cy="314325"/>
                        </a:xfrm>
                        <a:prstGeom prst="rect">
                          <a:avLst/>
                        </a:prstGeom>
                      </pic:spPr>
                    </pic:pic>
                  </a:graphicData>
                </a:graphic>
              </wp:inline>
            </w:drawing>
          </w:r>
          <w:r w:rsidR="06055AFE">
            <w:br/>
          </w:r>
        </w:p>
      </w:tc>
    </w:tr>
  </w:tbl>
  <w:p w14:paraId="38811A89" w14:textId="73E4E34E" w:rsidR="06055AFE" w:rsidRDefault="06055AFE" w:rsidP="005D5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20D9" w14:textId="77777777" w:rsidR="00E7794E" w:rsidRDefault="00E77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26F8"/>
    <w:multiLevelType w:val="hybridMultilevel"/>
    <w:tmpl w:val="572A6C0A"/>
    <w:lvl w:ilvl="0" w:tplc="2A0C64AA">
      <w:start w:val="1"/>
      <w:numFmt w:val="bullet"/>
      <w:lvlText w:val=""/>
      <w:lvlJc w:val="left"/>
      <w:pPr>
        <w:ind w:left="720" w:hanging="360"/>
      </w:pPr>
      <w:rPr>
        <w:rFonts w:ascii="Symbol" w:hAnsi="Symbol" w:hint="default"/>
      </w:rPr>
    </w:lvl>
    <w:lvl w:ilvl="1" w:tplc="5394B282">
      <w:start w:val="1"/>
      <w:numFmt w:val="bullet"/>
      <w:lvlText w:val="o"/>
      <w:lvlJc w:val="left"/>
      <w:pPr>
        <w:ind w:left="1440" w:hanging="360"/>
      </w:pPr>
      <w:rPr>
        <w:rFonts w:ascii="Courier New" w:hAnsi="Courier New" w:hint="default"/>
      </w:rPr>
    </w:lvl>
    <w:lvl w:ilvl="2" w:tplc="D174E58A">
      <w:start w:val="1"/>
      <w:numFmt w:val="bullet"/>
      <w:lvlText w:val=""/>
      <w:lvlJc w:val="left"/>
      <w:pPr>
        <w:ind w:left="2160" w:hanging="360"/>
      </w:pPr>
      <w:rPr>
        <w:rFonts w:ascii="Wingdings" w:hAnsi="Wingdings" w:hint="default"/>
      </w:rPr>
    </w:lvl>
    <w:lvl w:ilvl="3" w:tplc="63AAF20E">
      <w:start w:val="1"/>
      <w:numFmt w:val="bullet"/>
      <w:lvlText w:val=""/>
      <w:lvlJc w:val="left"/>
      <w:pPr>
        <w:ind w:left="2880" w:hanging="360"/>
      </w:pPr>
      <w:rPr>
        <w:rFonts w:ascii="Symbol" w:hAnsi="Symbol" w:hint="default"/>
      </w:rPr>
    </w:lvl>
    <w:lvl w:ilvl="4" w:tplc="8826805C">
      <w:start w:val="1"/>
      <w:numFmt w:val="bullet"/>
      <w:lvlText w:val="o"/>
      <w:lvlJc w:val="left"/>
      <w:pPr>
        <w:ind w:left="3600" w:hanging="360"/>
      </w:pPr>
      <w:rPr>
        <w:rFonts w:ascii="Courier New" w:hAnsi="Courier New" w:hint="default"/>
      </w:rPr>
    </w:lvl>
    <w:lvl w:ilvl="5" w:tplc="CD4A2526">
      <w:start w:val="1"/>
      <w:numFmt w:val="bullet"/>
      <w:lvlText w:val=""/>
      <w:lvlJc w:val="left"/>
      <w:pPr>
        <w:ind w:left="4320" w:hanging="360"/>
      </w:pPr>
      <w:rPr>
        <w:rFonts w:ascii="Wingdings" w:hAnsi="Wingdings" w:hint="default"/>
      </w:rPr>
    </w:lvl>
    <w:lvl w:ilvl="6" w:tplc="824E737C">
      <w:start w:val="1"/>
      <w:numFmt w:val="bullet"/>
      <w:lvlText w:val=""/>
      <w:lvlJc w:val="left"/>
      <w:pPr>
        <w:ind w:left="5040" w:hanging="360"/>
      </w:pPr>
      <w:rPr>
        <w:rFonts w:ascii="Symbol" w:hAnsi="Symbol" w:hint="default"/>
      </w:rPr>
    </w:lvl>
    <w:lvl w:ilvl="7" w:tplc="E444828E">
      <w:start w:val="1"/>
      <w:numFmt w:val="bullet"/>
      <w:lvlText w:val="o"/>
      <w:lvlJc w:val="left"/>
      <w:pPr>
        <w:ind w:left="5760" w:hanging="360"/>
      </w:pPr>
      <w:rPr>
        <w:rFonts w:ascii="Courier New" w:hAnsi="Courier New" w:hint="default"/>
      </w:rPr>
    </w:lvl>
    <w:lvl w:ilvl="8" w:tplc="12C09AD8">
      <w:start w:val="1"/>
      <w:numFmt w:val="bullet"/>
      <w:lvlText w:val=""/>
      <w:lvlJc w:val="left"/>
      <w:pPr>
        <w:ind w:left="6480" w:hanging="360"/>
      </w:pPr>
      <w:rPr>
        <w:rFonts w:ascii="Wingdings" w:hAnsi="Wingdings" w:hint="default"/>
      </w:rPr>
    </w:lvl>
  </w:abstractNum>
  <w:abstractNum w:abstractNumId="1" w15:restartNumberingAfterBreak="0">
    <w:nsid w:val="1E780B3F"/>
    <w:multiLevelType w:val="hybridMultilevel"/>
    <w:tmpl w:val="FFFFFFFF"/>
    <w:lvl w:ilvl="0" w:tplc="DD00D3B8">
      <w:start w:val="1"/>
      <w:numFmt w:val="bullet"/>
      <w:lvlText w:val=""/>
      <w:lvlJc w:val="left"/>
      <w:pPr>
        <w:ind w:left="720" w:hanging="360"/>
      </w:pPr>
      <w:rPr>
        <w:rFonts w:ascii="Symbol" w:hAnsi="Symbol" w:hint="default"/>
      </w:rPr>
    </w:lvl>
    <w:lvl w:ilvl="1" w:tplc="C832D8BC">
      <w:start w:val="1"/>
      <w:numFmt w:val="bullet"/>
      <w:lvlText w:val="o"/>
      <w:lvlJc w:val="left"/>
      <w:pPr>
        <w:ind w:left="1440" w:hanging="360"/>
      </w:pPr>
      <w:rPr>
        <w:rFonts w:ascii="Courier New" w:hAnsi="Courier New" w:hint="default"/>
      </w:rPr>
    </w:lvl>
    <w:lvl w:ilvl="2" w:tplc="5E54161C">
      <w:start w:val="1"/>
      <w:numFmt w:val="bullet"/>
      <w:lvlText w:val=""/>
      <w:lvlJc w:val="left"/>
      <w:pPr>
        <w:ind w:left="2160" w:hanging="360"/>
      </w:pPr>
      <w:rPr>
        <w:rFonts w:ascii="Wingdings" w:hAnsi="Wingdings" w:hint="default"/>
      </w:rPr>
    </w:lvl>
    <w:lvl w:ilvl="3" w:tplc="8766BDA0">
      <w:start w:val="1"/>
      <w:numFmt w:val="bullet"/>
      <w:lvlText w:val=""/>
      <w:lvlJc w:val="left"/>
      <w:pPr>
        <w:ind w:left="2880" w:hanging="360"/>
      </w:pPr>
      <w:rPr>
        <w:rFonts w:ascii="Symbol" w:hAnsi="Symbol" w:hint="default"/>
      </w:rPr>
    </w:lvl>
    <w:lvl w:ilvl="4" w:tplc="1B3084EE">
      <w:start w:val="1"/>
      <w:numFmt w:val="bullet"/>
      <w:lvlText w:val="o"/>
      <w:lvlJc w:val="left"/>
      <w:pPr>
        <w:ind w:left="3600" w:hanging="360"/>
      </w:pPr>
      <w:rPr>
        <w:rFonts w:ascii="Courier New" w:hAnsi="Courier New" w:hint="default"/>
      </w:rPr>
    </w:lvl>
    <w:lvl w:ilvl="5" w:tplc="061EFEB2">
      <w:start w:val="1"/>
      <w:numFmt w:val="bullet"/>
      <w:lvlText w:val=""/>
      <w:lvlJc w:val="left"/>
      <w:pPr>
        <w:ind w:left="4320" w:hanging="360"/>
      </w:pPr>
      <w:rPr>
        <w:rFonts w:ascii="Wingdings" w:hAnsi="Wingdings" w:hint="default"/>
      </w:rPr>
    </w:lvl>
    <w:lvl w:ilvl="6" w:tplc="7F2E9EE4">
      <w:start w:val="1"/>
      <w:numFmt w:val="bullet"/>
      <w:lvlText w:val=""/>
      <w:lvlJc w:val="left"/>
      <w:pPr>
        <w:ind w:left="5040" w:hanging="360"/>
      </w:pPr>
      <w:rPr>
        <w:rFonts w:ascii="Symbol" w:hAnsi="Symbol" w:hint="default"/>
      </w:rPr>
    </w:lvl>
    <w:lvl w:ilvl="7" w:tplc="1FEACEA2">
      <w:start w:val="1"/>
      <w:numFmt w:val="bullet"/>
      <w:lvlText w:val="o"/>
      <w:lvlJc w:val="left"/>
      <w:pPr>
        <w:ind w:left="5760" w:hanging="360"/>
      </w:pPr>
      <w:rPr>
        <w:rFonts w:ascii="Courier New" w:hAnsi="Courier New" w:hint="default"/>
      </w:rPr>
    </w:lvl>
    <w:lvl w:ilvl="8" w:tplc="A8149CB8">
      <w:start w:val="1"/>
      <w:numFmt w:val="bullet"/>
      <w:lvlText w:val=""/>
      <w:lvlJc w:val="left"/>
      <w:pPr>
        <w:ind w:left="6480" w:hanging="360"/>
      </w:pPr>
      <w:rPr>
        <w:rFonts w:ascii="Wingdings" w:hAnsi="Wingdings" w:hint="default"/>
      </w:rPr>
    </w:lvl>
  </w:abstractNum>
  <w:abstractNum w:abstractNumId="2" w15:restartNumberingAfterBreak="0">
    <w:nsid w:val="26524ACB"/>
    <w:multiLevelType w:val="multilevel"/>
    <w:tmpl w:val="449EEBC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EB0BEA"/>
    <w:multiLevelType w:val="hybridMultilevel"/>
    <w:tmpl w:val="7890A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B54CB0"/>
    <w:multiLevelType w:val="multilevel"/>
    <w:tmpl w:val="C632DFC8"/>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751B80"/>
    <w:multiLevelType w:val="hybridMultilevel"/>
    <w:tmpl w:val="7890A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6160D"/>
    <w:multiLevelType w:val="hybridMultilevel"/>
    <w:tmpl w:val="A35C8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46146"/>
    <w:multiLevelType w:val="hybridMultilevel"/>
    <w:tmpl w:val="F684E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33F09"/>
    <w:multiLevelType w:val="hybridMultilevel"/>
    <w:tmpl w:val="014CF9AA"/>
    <w:lvl w:ilvl="0" w:tplc="BB44D9C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555BDD"/>
    <w:multiLevelType w:val="hybridMultilevel"/>
    <w:tmpl w:val="A5287C36"/>
    <w:lvl w:ilvl="0" w:tplc="124E7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757AAA"/>
    <w:multiLevelType w:val="multilevel"/>
    <w:tmpl w:val="B2863E3C"/>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3516A9"/>
    <w:multiLevelType w:val="multilevel"/>
    <w:tmpl w:val="09BE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47012B"/>
    <w:multiLevelType w:val="hybridMultilevel"/>
    <w:tmpl w:val="60061B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C233E9"/>
    <w:multiLevelType w:val="hybridMultilevel"/>
    <w:tmpl w:val="7890A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8EB741"/>
    <w:multiLevelType w:val="hybridMultilevel"/>
    <w:tmpl w:val="5F466B14"/>
    <w:lvl w:ilvl="0" w:tplc="7F903C94">
      <w:start w:val="1"/>
      <w:numFmt w:val="bullet"/>
      <w:lvlText w:val=""/>
      <w:lvlJc w:val="left"/>
      <w:pPr>
        <w:ind w:left="720" w:hanging="360"/>
      </w:pPr>
      <w:rPr>
        <w:rFonts w:ascii="Symbol" w:hAnsi="Symbol" w:hint="default"/>
      </w:rPr>
    </w:lvl>
    <w:lvl w:ilvl="1" w:tplc="5268DEC8">
      <w:start w:val="1"/>
      <w:numFmt w:val="bullet"/>
      <w:lvlText w:val="o"/>
      <w:lvlJc w:val="left"/>
      <w:pPr>
        <w:ind w:left="1440" w:hanging="360"/>
      </w:pPr>
      <w:rPr>
        <w:rFonts w:ascii="Courier New" w:hAnsi="Courier New" w:hint="default"/>
      </w:rPr>
    </w:lvl>
    <w:lvl w:ilvl="2" w:tplc="28F6DB3E">
      <w:start w:val="1"/>
      <w:numFmt w:val="bullet"/>
      <w:lvlText w:val=""/>
      <w:lvlJc w:val="left"/>
      <w:pPr>
        <w:ind w:left="2160" w:hanging="360"/>
      </w:pPr>
      <w:rPr>
        <w:rFonts w:ascii="Wingdings" w:hAnsi="Wingdings" w:hint="default"/>
      </w:rPr>
    </w:lvl>
    <w:lvl w:ilvl="3" w:tplc="54BE6D4A">
      <w:start w:val="1"/>
      <w:numFmt w:val="bullet"/>
      <w:lvlText w:val=""/>
      <w:lvlJc w:val="left"/>
      <w:pPr>
        <w:ind w:left="2880" w:hanging="360"/>
      </w:pPr>
      <w:rPr>
        <w:rFonts w:ascii="Symbol" w:hAnsi="Symbol" w:hint="default"/>
      </w:rPr>
    </w:lvl>
    <w:lvl w:ilvl="4" w:tplc="367ECA54">
      <w:start w:val="1"/>
      <w:numFmt w:val="bullet"/>
      <w:lvlText w:val="o"/>
      <w:lvlJc w:val="left"/>
      <w:pPr>
        <w:ind w:left="3600" w:hanging="360"/>
      </w:pPr>
      <w:rPr>
        <w:rFonts w:ascii="Courier New" w:hAnsi="Courier New" w:hint="default"/>
      </w:rPr>
    </w:lvl>
    <w:lvl w:ilvl="5" w:tplc="735AAC7E">
      <w:start w:val="1"/>
      <w:numFmt w:val="bullet"/>
      <w:lvlText w:val=""/>
      <w:lvlJc w:val="left"/>
      <w:pPr>
        <w:ind w:left="4320" w:hanging="360"/>
      </w:pPr>
      <w:rPr>
        <w:rFonts w:ascii="Wingdings" w:hAnsi="Wingdings" w:hint="default"/>
      </w:rPr>
    </w:lvl>
    <w:lvl w:ilvl="6" w:tplc="E3B2E66C">
      <w:start w:val="1"/>
      <w:numFmt w:val="bullet"/>
      <w:lvlText w:val=""/>
      <w:lvlJc w:val="left"/>
      <w:pPr>
        <w:ind w:left="5040" w:hanging="360"/>
      </w:pPr>
      <w:rPr>
        <w:rFonts w:ascii="Symbol" w:hAnsi="Symbol" w:hint="default"/>
      </w:rPr>
    </w:lvl>
    <w:lvl w:ilvl="7" w:tplc="6C822C0E">
      <w:start w:val="1"/>
      <w:numFmt w:val="bullet"/>
      <w:lvlText w:val="o"/>
      <w:lvlJc w:val="left"/>
      <w:pPr>
        <w:ind w:left="5760" w:hanging="360"/>
      </w:pPr>
      <w:rPr>
        <w:rFonts w:ascii="Courier New" w:hAnsi="Courier New" w:hint="default"/>
      </w:rPr>
    </w:lvl>
    <w:lvl w:ilvl="8" w:tplc="5F7EDF1E">
      <w:start w:val="1"/>
      <w:numFmt w:val="bullet"/>
      <w:lvlText w:val=""/>
      <w:lvlJc w:val="left"/>
      <w:pPr>
        <w:ind w:left="6480" w:hanging="360"/>
      </w:pPr>
      <w:rPr>
        <w:rFonts w:ascii="Wingdings" w:hAnsi="Wingdings" w:hint="default"/>
      </w:rPr>
    </w:lvl>
  </w:abstractNum>
  <w:abstractNum w:abstractNumId="15" w15:restartNumberingAfterBreak="0">
    <w:nsid w:val="69EA75AD"/>
    <w:multiLevelType w:val="multilevel"/>
    <w:tmpl w:val="532417F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6E4859"/>
    <w:multiLevelType w:val="hybridMultilevel"/>
    <w:tmpl w:val="014CF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F067A9"/>
    <w:multiLevelType w:val="hybridMultilevel"/>
    <w:tmpl w:val="13946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9270507">
    <w:abstractNumId w:val="0"/>
  </w:num>
  <w:num w:numId="2" w16cid:durableId="587622533">
    <w:abstractNumId w:val="14"/>
  </w:num>
  <w:num w:numId="3" w16cid:durableId="1489899577">
    <w:abstractNumId w:val="8"/>
  </w:num>
  <w:num w:numId="4" w16cid:durableId="567542473">
    <w:abstractNumId w:val="11"/>
  </w:num>
  <w:num w:numId="5" w16cid:durableId="957108624">
    <w:abstractNumId w:val="6"/>
  </w:num>
  <w:num w:numId="6" w16cid:durableId="208686360">
    <w:abstractNumId w:val="9"/>
  </w:num>
  <w:num w:numId="7" w16cid:durableId="297958686">
    <w:abstractNumId w:val="15"/>
  </w:num>
  <w:num w:numId="8" w16cid:durableId="1986274738">
    <w:abstractNumId w:val="4"/>
  </w:num>
  <w:num w:numId="9" w16cid:durableId="65153158">
    <w:abstractNumId w:val="2"/>
  </w:num>
  <w:num w:numId="10" w16cid:durableId="663624958">
    <w:abstractNumId w:val="10"/>
  </w:num>
  <w:num w:numId="11" w16cid:durableId="1743990421">
    <w:abstractNumId w:val="16"/>
  </w:num>
  <w:num w:numId="12" w16cid:durableId="561715044">
    <w:abstractNumId w:val="1"/>
  </w:num>
  <w:num w:numId="13" w16cid:durableId="105203160">
    <w:abstractNumId w:val="17"/>
  </w:num>
  <w:num w:numId="14" w16cid:durableId="950279303">
    <w:abstractNumId w:val="7"/>
  </w:num>
  <w:num w:numId="15" w16cid:durableId="1045258476">
    <w:abstractNumId w:val="5"/>
  </w:num>
  <w:num w:numId="16" w16cid:durableId="261500514">
    <w:abstractNumId w:val="12"/>
  </w:num>
  <w:num w:numId="17" w16cid:durableId="1013996156">
    <w:abstractNumId w:val="13"/>
  </w:num>
  <w:num w:numId="18" w16cid:durableId="431049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A0"/>
    <w:rsid w:val="00002139"/>
    <w:rsid w:val="000053AC"/>
    <w:rsid w:val="0000698C"/>
    <w:rsid w:val="000069F7"/>
    <w:rsid w:val="0001418B"/>
    <w:rsid w:val="00014201"/>
    <w:rsid w:val="00021505"/>
    <w:rsid w:val="00021ED2"/>
    <w:rsid w:val="00023112"/>
    <w:rsid w:val="00023F93"/>
    <w:rsid w:val="00026D79"/>
    <w:rsid w:val="00027176"/>
    <w:rsid w:val="00030E96"/>
    <w:rsid w:val="0003355A"/>
    <w:rsid w:val="00036C1C"/>
    <w:rsid w:val="00040493"/>
    <w:rsid w:val="000427C8"/>
    <w:rsid w:val="00042F26"/>
    <w:rsid w:val="00042F80"/>
    <w:rsid w:val="00043A35"/>
    <w:rsid w:val="000461E1"/>
    <w:rsid w:val="00051D64"/>
    <w:rsid w:val="0005298D"/>
    <w:rsid w:val="00060262"/>
    <w:rsid w:val="00062177"/>
    <w:rsid w:val="00064AEB"/>
    <w:rsid w:val="0007188F"/>
    <w:rsid w:val="00076BF7"/>
    <w:rsid w:val="00076E6A"/>
    <w:rsid w:val="00080BA1"/>
    <w:rsid w:val="000818D7"/>
    <w:rsid w:val="0008607F"/>
    <w:rsid w:val="00090C5E"/>
    <w:rsid w:val="00095300"/>
    <w:rsid w:val="000A254E"/>
    <w:rsid w:val="000A2AE5"/>
    <w:rsid w:val="000A44B7"/>
    <w:rsid w:val="000B1B4E"/>
    <w:rsid w:val="000B2463"/>
    <w:rsid w:val="000B3C13"/>
    <w:rsid w:val="000B4FCE"/>
    <w:rsid w:val="000B567C"/>
    <w:rsid w:val="000C266B"/>
    <w:rsid w:val="000C580E"/>
    <w:rsid w:val="000C740C"/>
    <w:rsid w:val="000C7648"/>
    <w:rsid w:val="000C7BA1"/>
    <w:rsid w:val="000D5071"/>
    <w:rsid w:val="000D5A3C"/>
    <w:rsid w:val="000E1520"/>
    <w:rsid w:val="000E2412"/>
    <w:rsid w:val="000F13F6"/>
    <w:rsid w:val="000F3174"/>
    <w:rsid w:val="000F351E"/>
    <w:rsid w:val="000F37FC"/>
    <w:rsid w:val="000F4B04"/>
    <w:rsid w:val="000F6AE2"/>
    <w:rsid w:val="0010626E"/>
    <w:rsid w:val="00107B8C"/>
    <w:rsid w:val="00110E14"/>
    <w:rsid w:val="00115F67"/>
    <w:rsid w:val="00116DCE"/>
    <w:rsid w:val="00117316"/>
    <w:rsid w:val="0012166D"/>
    <w:rsid w:val="001232C7"/>
    <w:rsid w:val="001263C1"/>
    <w:rsid w:val="00126A82"/>
    <w:rsid w:val="0013354F"/>
    <w:rsid w:val="00142B90"/>
    <w:rsid w:val="00146086"/>
    <w:rsid w:val="00151A5A"/>
    <w:rsid w:val="00154329"/>
    <w:rsid w:val="001552E9"/>
    <w:rsid w:val="00156C04"/>
    <w:rsid w:val="0016307A"/>
    <w:rsid w:val="0016330D"/>
    <w:rsid w:val="0016343A"/>
    <w:rsid w:val="0016505D"/>
    <w:rsid w:val="00165228"/>
    <w:rsid w:val="0016570F"/>
    <w:rsid w:val="001721AB"/>
    <w:rsid w:val="00173619"/>
    <w:rsid w:val="0017675A"/>
    <w:rsid w:val="00180920"/>
    <w:rsid w:val="00192116"/>
    <w:rsid w:val="00194ABC"/>
    <w:rsid w:val="001A6E8E"/>
    <w:rsid w:val="001C2E06"/>
    <w:rsid w:val="001C3282"/>
    <w:rsid w:val="001C56BA"/>
    <w:rsid w:val="001D06C9"/>
    <w:rsid w:val="001D0E3D"/>
    <w:rsid w:val="001D40C6"/>
    <w:rsid w:val="001D6856"/>
    <w:rsid w:val="001E48D1"/>
    <w:rsid w:val="001E4BEF"/>
    <w:rsid w:val="001E7304"/>
    <w:rsid w:val="001E78F6"/>
    <w:rsid w:val="001F012C"/>
    <w:rsid w:val="001F0701"/>
    <w:rsid w:val="001F1750"/>
    <w:rsid w:val="001FDEE7"/>
    <w:rsid w:val="00200868"/>
    <w:rsid w:val="002028D1"/>
    <w:rsid w:val="00212FB6"/>
    <w:rsid w:val="00214577"/>
    <w:rsid w:val="00220317"/>
    <w:rsid w:val="00220C1E"/>
    <w:rsid w:val="0023063D"/>
    <w:rsid w:val="00232738"/>
    <w:rsid w:val="00246CF9"/>
    <w:rsid w:val="0025110D"/>
    <w:rsid w:val="0025254E"/>
    <w:rsid w:val="00252727"/>
    <w:rsid w:val="00261B70"/>
    <w:rsid w:val="00265EEF"/>
    <w:rsid w:val="00283CAF"/>
    <w:rsid w:val="002850CE"/>
    <w:rsid w:val="0029021B"/>
    <w:rsid w:val="002969FD"/>
    <w:rsid w:val="002A21D3"/>
    <w:rsid w:val="002A371D"/>
    <w:rsid w:val="002A5C79"/>
    <w:rsid w:val="002A69A4"/>
    <w:rsid w:val="002B1969"/>
    <w:rsid w:val="002B3B1B"/>
    <w:rsid w:val="002C1716"/>
    <w:rsid w:val="002C209B"/>
    <w:rsid w:val="002C7A56"/>
    <w:rsid w:val="002D251E"/>
    <w:rsid w:val="002E062E"/>
    <w:rsid w:val="002E470F"/>
    <w:rsid w:val="002E58C9"/>
    <w:rsid w:val="002E76CD"/>
    <w:rsid w:val="002F00D3"/>
    <w:rsid w:val="002F11FB"/>
    <w:rsid w:val="002F3394"/>
    <w:rsid w:val="002F699E"/>
    <w:rsid w:val="002F744F"/>
    <w:rsid w:val="00302F4D"/>
    <w:rsid w:val="003040A4"/>
    <w:rsid w:val="00312B9B"/>
    <w:rsid w:val="00315D8C"/>
    <w:rsid w:val="00316E04"/>
    <w:rsid w:val="0032723C"/>
    <w:rsid w:val="00331596"/>
    <w:rsid w:val="00336560"/>
    <w:rsid w:val="00336744"/>
    <w:rsid w:val="00336BF7"/>
    <w:rsid w:val="0034136E"/>
    <w:rsid w:val="00342D2B"/>
    <w:rsid w:val="003447CC"/>
    <w:rsid w:val="00351050"/>
    <w:rsid w:val="0035337B"/>
    <w:rsid w:val="00355C02"/>
    <w:rsid w:val="00363F1F"/>
    <w:rsid w:val="00375A58"/>
    <w:rsid w:val="00376112"/>
    <w:rsid w:val="00376C08"/>
    <w:rsid w:val="003819AC"/>
    <w:rsid w:val="00393F03"/>
    <w:rsid w:val="00394E8B"/>
    <w:rsid w:val="00394EE4"/>
    <w:rsid w:val="00397422"/>
    <w:rsid w:val="003978F4"/>
    <w:rsid w:val="003A2A55"/>
    <w:rsid w:val="003A3A33"/>
    <w:rsid w:val="003A4169"/>
    <w:rsid w:val="003A7B71"/>
    <w:rsid w:val="003B1B8B"/>
    <w:rsid w:val="003B3AB9"/>
    <w:rsid w:val="003B7356"/>
    <w:rsid w:val="003C2AB5"/>
    <w:rsid w:val="003C419F"/>
    <w:rsid w:val="003D5E48"/>
    <w:rsid w:val="003D792E"/>
    <w:rsid w:val="003E0312"/>
    <w:rsid w:val="003E1141"/>
    <w:rsid w:val="003E17EA"/>
    <w:rsid w:val="003E462C"/>
    <w:rsid w:val="003E5EF4"/>
    <w:rsid w:val="003F3576"/>
    <w:rsid w:val="003F3AE7"/>
    <w:rsid w:val="003F3FE6"/>
    <w:rsid w:val="003F5A41"/>
    <w:rsid w:val="003F7AA5"/>
    <w:rsid w:val="003F7F6C"/>
    <w:rsid w:val="004000D6"/>
    <w:rsid w:val="00401AF7"/>
    <w:rsid w:val="00407CAD"/>
    <w:rsid w:val="00412738"/>
    <w:rsid w:val="00416481"/>
    <w:rsid w:val="004173CB"/>
    <w:rsid w:val="00417C22"/>
    <w:rsid w:val="00424EB7"/>
    <w:rsid w:val="00426152"/>
    <w:rsid w:val="00427E2F"/>
    <w:rsid w:val="00433619"/>
    <w:rsid w:val="00434295"/>
    <w:rsid w:val="00437249"/>
    <w:rsid w:val="004410E1"/>
    <w:rsid w:val="00446D72"/>
    <w:rsid w:val="00447489"/>
    <w:rsid w:val="00452BC6"/>
    <w:rsid w:val="00453977"/>
    <w:rsid w:val="00454AE2"/>
    <w:rsid w:val="00455AAE"/>
    <w:rsid w:val="004620F6"/>
    <w:rsid w:val="00471A43"/>
    <w:rsid w:val="00473A19"/>
    <w:rsid w:val="00473F2A"/>
    <w:rsid w:val="00475202"/>
    <w:rsid w:val="00481D38"/>
    <w:rsid w:val="00482937"/>
    <w:rsid w:val="004833CE"/>
    <w:rsid w:val="00490544"/>
    <w:rsid w:val="0049408D"/>
    <w:rsid w:val="004972F2"/>
    <w:rsid w:val="004A1F9F"/>
    <w:rsid w:val="004A21C7"/>
    <w:rsid w:val="004A46A4"/>
    <w:rsid w:val="004A5DFD"/>
    <w:rsid w:val="004B2299"/>
    <w:rsid w:val="004B5F70"/>
    <w:rsid w:val="004B7A22"/>
    <w:rsid w:val="004C1266"/>
    <w:rsid w:val="004C3044"/>
    <w:rsid w:val="004C3222"/>
    <w:rsid w:val="004C77EC"/>
    <w:rsid w:val="004D1299"/>
    <w:rsid w:val="004D722E"/>
    <w:rsid w:val="004E0B7F"/>
    <w:rsid w:val="004E0CCA"/>
    <w:rsid w:val="004F032B"/>
    <w:rsid w:val="0051105D"/>
    <w:rsid w:val="00514111"/>
    <w:rsid w:val="00522C1A"/>
    <w:rsid w:val="005247B4"/>
    <w:rsid w:val="00525D37"/>
    <w:rsid w:val="00525DAF"/>
    <w:rsid w:val="00527372"/>
    <w:rsid w:val="00527C59"/>
    <w:rsid w:val="005309C3"/>
    <w:rsid w:val="0053200A"/>
    <w:rsid w:val="00532146"/>
    <w:rsid w:val="005361EF"/>
    <w:rsid w:val="005407E9"/>
    <w:rsid w:val="0054557A"/>
    <w:rsid w:val="00552657"/>
    <w:rsid w:val="00552ED7"/>
    <w:rsid w:val="00556E4B"/>
    <w:rsid w:val="00557BBC"/>
    <w:rsid w:val="00560C98"/>
    <w:rsid w:val="00561C83"/>
    <w:rsid w:val="00564400"/>
    <w:rsid w:val="00564FE8"/>
    <w:rsid w:val="005665D7"/>
    <w:rsid w:val="00570D9C"/>
    <w:rsid w:val="005724A3"/>
    <w:rsid w:val="0057641A"/>
    <w:rsid w:val="0059589D"/>
    <w:rsid w:val="005A4FD3"/>
    <w:rsid w:val="005B6B49"/>
    <w:rsid w:val="005B772B"/>
    <w:rsid w:val="005C4F4E"/>
    <w:rsid w:val="005D03B2"/>
    <w:rsid w:val="005D0BBD"/>
    <w:rsid w:val="005D5D95"/>
    <w:rsid w:val="005D7803"/>
    <w:rsid w:val="005E40BD"/>
    <w:rsid w:val="005E6D72"/>
    <w:rsid w:val="005F1152"/>
    <w:rsid w:val="005F4235"/>
    <w:rsid w:val="005F4336"/>
    <w:rsid w:val="005F61A8"/>
    <w:rsid w:val="005F6ECC"/>
    <w:rsid w:val="0060074D"/>
    <w:rsid w:val="0060098E"/>
    <w:rsid w:val="00600E6F"/>
    <w:rsid w:val="00603B6F"/>
    <w:rsid w:val="00603CF6"/>
    <w:rsid w:val="00607641"/>
    <w:rsid w:val="0060775A"/>
    <w:rsid w:val="00610632"/>
    <w:rsid w:val="00610925"/>
    <w:rsid w:val="00612904"/>
    <w:rsid w:val="006145DB"/>
    <w:rsid w:val="0061561B"/>
    <w:rsid w:val="00620162"/>
    <w:rsid w:val="006259E1"/>
    <w:rsid w:val="00625CD6"/>
    <w:rsid w:val="00630517"/>
    <w:rsid w:val="006323ED"/>
    <w:rsid w:val="006324A6"/>
    <w:rsid w:val="00636281"/>
    <w:rsid w:val="00643370"/>
    <w:rsid w:val="00643788"/>
    <w:rsid w:val="006445E9"/>
    <w:rsid w:val="00650392"/>
    <w:rsid w:val="006562BA"/>
    <w:rsid w:val="006658CF"/>
    <w:rsid w:val="00666552"/>
    <w:rsid w:val="00673BE6"/>
    <w:rsid w:val="0067527D"/>
    <w:rsid w:val="0067602B"/>
    <w:rsid w:val="0068046C"/>
    <w:rsid w:val="0068294F"/>
    <w:rsid w:val="00682AE6"/>
    <w:rsid w:val="006832D9"/>
    <w:rsid w:val="00686093"/>
    <w:rsid w:val="006901E5"/>
    <w:rsid w:val="00692052"/>
    <w:rsid w:val="006962D9"/>
    <w:rsid w:val="0069746A"/>
    <w:rsid w:val="006A01DC"/>
    <w:rsid w:val="006A1C82"/>
    <w:rsid w:val="006A317A"/>
    <w:rsid w:val="006A7F48"/>
    <w:rsid w:val="006B662C"/>
    <w:rsid w:val="006B6FE8"/>
    <w:rsid w:val="006C18A3"/>
    <w:rsid w:val="006C60A7"/>
    <w:rsid w:val="006C67D7"/>
    <w:rsid w:val="006C7539"/>
    <w:rsid w:val="006D0BB9"/>
    <w:rsid w:val="006D0F28"/>
    <w:rsid w:val="006D1C6B"/>
    <w:rsid w:val="006D5E62"/>
    <w:rsid w:val="006D7186"/>
    <w:rsid w:val="006E1997"/>
    <w:rsid w:val="006E1D35"/>
    <w:rsid w:val="006E34E3"/>
    <w:rsid w:val="006E3505"/>
    <w:rsid w:val="006E4AF7"/>
    <w:rsid w:val="006F09B9"/>
    <w:rsid w:val="006F129C"/>
    <w:rsid w:val="006F195F"/>
    <w:rsid w:val="006F52BC"/>
    <w:rsid w:val="006F79D3"/>
    <w:rsid w:val="0070154F"/>
    <w:rsid w:val="00702D20"/>
    <w:rsid w:val="00704460"/>
    <w:rsid w:val="007059EF"/>
    <w:rsid w:val="00705F67"/>
    <w:rsid w:val="007063B4"/>
    <w:rsid w:val="00706C16"/>
    <w:rsid w:val="00707797"/>
    <w:rsid w:val="007100FC"/>
    <w:rsid w:val="007121D1"/>
    <w:rsid w:val="00724493"/>
    <w:rsid w:val="007248D5"/>
    <w:rsid w:val="00727626"/>
    <w:rsid w:val="00727FA9"/>
    <w:rsid w:val="00730B39"/>
    <w:rsid w:val="00731366"/>
    <w:rsid w:val="00742F53"/>
    <w:rsid w:val="0074339B"/>
    <w:rsid w:val="0074714C"/>
    <w:rsid w:val="00747E5B"/>
    <w:rsid w:val="0075473B"/>
    <w:rsid w:val="00755B1F"/>
    <w:rsid w:val="00755C49"/>
    <w:rsid w:val="00763854"/>
    <w:rsid w:val="00766982"/>
    <w:rsid w:val="00767273"/>
    <w:rsid w:val="00773649"/>
    <w:rsid w:val="00775C3D"/>
    <w:rsid w:val="007774C7"/>
    <w:rsid w:val="00777ACA"/>
    <w:rsid w:val="007813FB"/>
    <w:rsid w:val="00785F36"/>
    <w:rsid w:val="007918CE"/>
    <w:rsid w:val="00796E95"/>
    <w:rsid w:val="007A0FF1"/>
    <w:rsid w:val="007A2617"/>
    <w:rsid w:val="007A3DE0"/>
    <w:rsid w:val="007A6AE7"/>
    <w:rsid w:val="007A7B22"/>
    <w:rsid w:val="007B1047"/>
    <w:rsid w:val="007B4475"/>
    <w:rsid w:val="007B5746"/>
    <w:rsid w:val="007B59FA"/>
    <w:rsid w:val="007C24DD"/>
    <w:rsid w:val="007C38D8"/>
    <w:rsid w:val="007C5FBE"/>
    <w:rsid w:val="007CCB2C"/>
    <w:rsid w:val="007D166E"/>
    <w:rsid w:val="007D1E54"/>
    <w:rsid w:val="007D269A"/>
    <w:rsid w:val="007D52EF"/>
    <w:rsid w:val="007D7AAF"/>
    <w:rsid w:val="007E134D"/>
    <w:rsid w:val="007E3A1A"/>
    <w:rsid w:val="007F3CCE"/>
    <w:rsid w:val="007F5B57"/>
    <w:rsid w:val="007F6182"/>
    <w:rsid w:val="007F7A1F"/>
    <w:rsid w:val="0080106A"/>
    <w:rsid w:val="008025B3"/>
    <w:rsid w:val="00802936"/>
    <w:rsid w:val="00805B99"/>
    <w:rsid w:val="00812D48"/>
    <w:rsid w:val="00816CF4"/>
    <w:rsid w:val="00817A69"/>
    <w:rsid w:val="008276A8"/>
    <w:rsid w:val="00830290"/>
    <w:rsid w:val="008308FE"/>
    <w:rsid w:val="00832DDB"/>
    <w:rsid w:val="00836130"/>
    <w:rsid w:val="008415D5"/>
    <w:rsid w:val="00841E10"/>
    <w:rsid w:val="00844461"/>
    <w:rsid w:val="00844673"/>
    <w:rsid w:val="00856F6A"/>
    <w:rsid w:val="008579F8"/>
    <w:rsid w:val="0087123B"/>
    <w:rsid w:val="008734A7"/>
    <w:rsid w:val="00885E0E"/>
    <w:rsid w:val="00887A16"/>
    <w:rsid w:val="00890BC7"/>
    <w:rsid w:val="008A01A7"/>
    <w:rsid w:val="008A362C"/>
    <w:rsid w:val="008A4EDF"/>
    <w:rsid w:val="008A6531"/>
    <w:rsid w:val="008AACFF"/>
    <w:rsid w:val="008B3482"/>
    <w:rsid w:val="008B3930"/>
    <w:rsid w:val="008B51EF"/>
    <w:rsid w:val="008B52B8"/>
    <w:rsid w:val="008B5712"/>
    <w:rsid w:val="008B5E10"/>
    <w:rsid w:val="008B6BF4"/>
    <w:rsid w:val="008B7396"/>
    <w:rsid w:val="008B7ED5"/>
    <w:rsid w:val="008C3602"/>
    <w:rsid w:val="008C40DA"/>
    <w:rsid w:val="008C77B5"/>
    <w:rsid w:val="008D05C4"/>
    <w:rsid w:val="008D24EA"/>
    <w:rsid w:val="008D75DF"/>
    <w:rsid w:val="008E5FE0"/>
    <w:rsid w:val="008F1951"/>
    <w:rsid w:val="008F32F3"/>
    <w:rsid w:val="008F3DD0"/>
    <w:rsid w:val="008F7B03"/>
    <w:rsid w:val="0090033E"/>
    <w:rsid w:val="0090286A"/>
    <w:rsid w:val="009032CC"/>
    <w:rsid w:val="00907304"/>
    <w:rsid w:val="00911B5E"/>
    <w:rsid w:val="00912FCA"/>
    <w:rsid w:val="00913111"/>
    <w:rsid w:val="00913427"/>
    <w:rsid w:val="009149EC"/>
    <w:rsid w:val="00914DF8"/>
    <w:rsid w:val="0091563B"/>
    <w:rsid w:val="0092150C"/>
    <w:rsid w:val="009233BA"/>
    <w:rsid w:val="00923982"/>
    <w:rsid w:val="009268D8"/>
    <w:rsid w:val="00930884"/>
    <w:rsid w:val="00937AC6"/>
    <w:rsid w:val="00941B82"/>
    <w:rsid w:val="00943095"/>
    <w:rsid w:val="009449A8"/>
    <w:rsid w:val="00946D17"/>
    <w:rsid w:val="00947B4F"/>
    <w:rsid w:val="00955129"/>
    <w:rsid w:val="00956036"/>
    <w:rsid w:val="0096195A"/>
    <w:rsid w:val="00963EFD"/>
    <w:rsid w:val="00964F51"/>
    <w:rsid w:val="00965306"/>
    <w:rsid w:val="009667E0"/>
    <w:rsid w:val="00967811"/>
    <w:rsid w:val="00970197"/>
    <w:rsid w:val="00972B79"/>
    <w:rsid w:val="00974768"/>
    <w:rsid w:val="0098119C"/>
    <w:rsid w:val="00982413"/>
    <w:rsid w:val="009865E3"/>
    <w:rsid w:val="009903A4"/>
    <w:rsid w:val="00992D88"/>
    <w:rsid w:val="00997FB2"/>
    <w:rsid w:val="009A1BAD"/>
    <w:rsid w:val="009A1C3D"/>
    <w:rsid w:val="009A3667"/>
    <w:rsid w:val="009A6C31"/>
    <w:rsid w:val="009A7FE8"/>
    <w:rsid w:val="009B06F4"/>
    <w:rsid w:val="009B1225"/>
    <w:rsid w:val="009B13E9"/>
    <w:rsid w:val="009B3500"/>
    <w:rsid w:val="009B4799"/>
    <w:rsid w:val="009C36C7"/>
    <w:rsid w:val="009C610B"/>
    <w:rsid w:val="009D05B6"/>
    <w:rsid w:val="009D1C8C"/>
    <w:rsid w:val="009D4424"/>
    <w:rsid w:val="009D61D1"/>
    <w:rsid w:val="009D7E5D"/>
    <w:rsid w:val="009E273E"/>
    <w:rsid w:val="009E4554"/>
    <w:rsid w:val="009F14EF"/>
    <w:rsid w:val="009F1AB6"/>
    <w:rsid w:val="009F5146"/>
    <w:rsid w:val="009F6E9E"/>
    <w:rsid w:val="00A021A3"/>
    <w:rsid w:val="00A04819"/>
    <w:rsid w:val="00A112A0"/>
    <w:rsid w:val="00A126AD"/>
    <w:rsid w:val="00A147C4"/>
    <w:rsid w:val="00A152F1"/>
    <w:rsid w:val="00A15388"/>
    <w:rsid w:val="00A16137"/>
    <w:rsid w:val="00A21898"/>
    <w:rsid w:val="00A21E3E"/>
    <w:rsid w:val="00A24AA1"/>
    <w:rsid w:val="00A32242"/>
    <w:rsid w:val="00A32A63"/>
    <w:rsid w:val="00A36976"/>
    <w:rsid w:val="00A36AF7"/>
    <w:rsid w:val="00A36D7B"/>
    <w:rsid w:val="00A40013"/>
    <w:rsid w:val="00A4500F"/>
    <w:rsid w:val="00A46A0A"/>
    <w:rsid w:val="00A545DE"/>
    <w:rsid w:val="00A54D3F"/>
    <w:rsid w:val="00A56051"/>
    <w:rsid w:val="00A56646"/>
    <w:rsid w:val="00A6004C"/>
    <w:rsid w:val="00A61A30"/>
    <w:rsid w:val="00A64210"/>
    <w:rsid w:val="00A64A37"/>
    <w:rsid w:val="00A76366"/>
    <w:rsid w:val="00A76B1C"/>
    <w:rsid w:val="00A81008"/>
    <w:rsid w:val="00A81A43"/>
    <w:rsid w:val="00A84587"/>
    <w:rsid w:val="00A84C52"/>
    <w:rsid w:val="00A854AE"/>
    <w:rsid w:val="00A8562A"/>
    <w:rsid w:val="00A87779"/>
    <w:rsid w:val="00A90342"/>
    <w:rsid w:val="00A9058A"/>
    <w:rsid w:val="00A91E44"/>
    <w:rsid w:val="00A9212D"/>
    <w:rsid w:val="00A94820"/>
    <w:rsid w:val="00AA4628"/>
    <w:rsid w:val="00AA64DF"/>
    <w:rsid w:val="00AA670D"/>
    <w:rsid w:val="00AB5C31"/>
    <w:rsid w:val="00AC0DB1"/>
    <w:rsid w:val="00AC6FF4"/>
    <w:rsid w:val="00AC7039"/>
    <w:rsid w:val="00AC7B05"/>
    <w:rsid w:val="00AD3310"/>
    <w:rsid w:val="00AD57DC"/>
    <w:rsid w:val="00AD7BCD"/>
    <w:rsid w:val="00AE07AC"/>
    <w:rsid w:val="00AE293A"/>
    <w:rsid w:val="00AE3E23"/>
    <w:rsid w:val="00AE6F90"/>
    <w:rsid w:val="00AE7A2A"/>
    <w:rsid w:val="00AF4078"/>
    <w:rsid w:val="00AF4E2C"/>
    <w:rsid w:val="00B05A5E"/>
    <w:rsid w:val="00B105C8"/>
    <w:rsid w:val="00B14BE1"/>
    <w:rsid w:val="00B15461"/>
    <w:rsid w:val="00B17376"/>
    <w:rsid w:val="00B23479"/>
    <w:rsid w:val="00B23B02"/>
    <w:rsid w:val="00B2466C"/>
    <w:rsid w:val="00B31CC0"/>
    <w:rsid w:val="00B31D40"/>
    <w:rsid w:val="00B33940"/>
    <w:rsid w:val="00B34160"/>
    <w:rsid w:val="00B34828"/>
    <w:rsid w:val="00B36334"/>
    <w:rsid w:val="00B403BE"/>
    <w:rsid w:val="00B43574"/>
    <w:rsid w:val="00B43FFF"/>
    <w:rsid w:val="00B46037"/>
    <w:rsid w:val="00B46A95"/>
    <w:rsid w:val="00B54041"/>
    <w:rsid w:val="00B55915"/>
    <w:rsid w:val="00B55EE7"/>
    <w:rsid w:val="00B57FD8"/>
    <w:rsid w:val="00B60F2B"/>
    <w:rsid w:val="00B625A5"/>
    <w:rsid w:val="00B63368"/>
    <w:rsid w:val="00B63E6A"/>
    <w:rsid w:val="00B70B55"/>
    <w:rsid w:val="00B74EFE"/>
    <w:rsid w:val="00B81363"/>
    <w:rsid w:val="00B85660"/>
    <w:rsid w:val="00B86606"/>
    <w:rsid w:val="00B90A74"/>
    <w:rsid w:val="00B93DEC"/>
    <w:rsid w:val="00B9476F"/>
    <w:rsid w:val="00BA4473"/>
    <w:rsid w:val="00BA460C"/>
    <w:rsid w:val="00BA7F15"/>
    <w:rsid w:val="00BB5DBC"/>
    <w:rsid w:val="00BB6073"/>
    <w:rsid w:val="00BC131D"/>
    <w:rsid w:val="00BC133A"/>
    <w:rsid w:val="00BC1A9B"/>
    <w:rsid w:val="00BC53CA"/>
    <w:rsid w:val="00BC6492"/>
    <w:rsid w:val="00BD3038"/>
    <w:rsid w:val="00BD3D25"/>
    <w:rsid w:val="00BD4729"/>
    <w:rsid w:val="00BD71E5"/>
    <w:rsid w:val="00BD73DE"/>
    <w:rsid w:val="00BE0079"/>
    <w:rsid w:val="00BE2FB0"/>
    <w:rsid w:val="00BE42EC"/>
    <w:rsid w:val="00BE4326"/>
    <w:rsid w:val="00BE70C8"/>
    <w:rsid w:val="00BF05C6"/>
    <w:rsid w:val="00BF3CB9"/>
    <w:rsid w:val="00BF58CF"/>
    <w:rsid w:val="00C02EA9"/>
    <w:rsid w:val="00C04D0C"/>
    <w:rsid w:val="00C05749"/>
    <w:rsid w:val="00C062FA"/>
    <w:rsid w:val="00C101F0"/>
    <w:rsid w:val="00C14B4D"/>
    <w:rsid w:val="00C172FB"/>
    <w:rsid w:val="00C21A47"/>
    <w:rsid w:val="00C236E4"/>
    <w:rsid w:val="00C23D17"/>
    <w:rsid w:val="00C25826"/>
    <w:rsid w:val="00C270D5"/>
    <w:rsid w:val="00C275BE"/>
    <w:rsid w:val="00C342A9"/>
    <w:rsid w:val="00C402EB"/>
    <w:rsid w:val="00C41ABD"/>
    <w:rsid w:val="00C41B97"/>
    <w:rsid w:val="00C44E19"/>
    <w:rsid w:val="00C45F9F"/>
    <w:rsid w:val="00C46D99"/>
    <w:rsid w:val="00C56960"/>
    <w:rsid w:val="00C602DA"/>
    <w:rsid w:val="00C61BB6"/>
    <w:rsid w:val="00C62DF8"/>
    <w:rsid w:val="00C65D1A"/>
    <w:rsid w:val="00C65F7B"/>
    <w:rsid w:val="00C65FA9"/>
    <w:rsid w:val="00C73887"/>
    <w:rsid w:val="00C7419C"/>
    <w:rsid w:val="00C757CD"/>
    <w:rsid w:val="00C76F0A"/>
    <w:rsid w:val="00C8367B"/>
    <w:rsid w:val="00C87B91"/>
    <w:rsid w:val="00C9447D"/>
    <w:rsid w:val="00C96678"/>
    <w:rsid w:val="00CA3311"/>
    <w:rsid w:val="00CA74FD"/>
    <w:rsid w:val="00CA78AA"/>
    <w:rsid w:val="00CB16A3"/>
    <w:rsid w:val="00CB3CE4"/>
    <w:rsid w:val="00CB583A"/>
    <w:rsid w:val="00CC0F16"/>
    <w:rsid w:val="00CC35A3"/>
    <w:rsid w:val="00CC543B"/>
    <w:rsid w:val="00CD045F"/>
    <w:rsid w:val="00CD0D51"/>
    <w:rsid w:val="00CD1BDD"/>
    <w:rsid w:val="00CD3171"/>
    <w:rsid w:val="00CE116B"/>
    <w:rsid w:val="00CE15FA"/>
    <w:rsid w:val="00CE1AAE"/>
    <w:rsid w:val="00CE33CC"/>
    <w:rsid w:val="00CE5CF5"/>
    <w:rsid w:val="00CE682F"/>
    <w:rsid w:val="00CE6DFF"/>
    <w:rsid w:val="00CE7C73"/>
    <w:rsid w:val="00CF089A"/>
    <w:rsid w:val="00CF4D86"/>
    <w:rsid w:val="00CF4F4A"/>
    <w:rsid w:val="00D015BA"/>
    <w:rsid w:val="00D03CAA"/>
    <w:rsid w:val="00D0525B"/>
    <w:rsid w:val="00D11627"/>
    <w:rsid w:val="00D1227B"/>
    <w:rsid w:val="00D12AE5"/>
    <w:rsid w:val="00D1581F"/>
    <w:rsid w:val="00D21034"/>
    <w:rsid w:val="00D242B2"/>
    <w:rsid w:val="00D25960"/>
    <w:rsid w:val="00D308AF"/>
    <w:rsid w:val="00D329F0"/>
    <w:rsid w:val="00D335F5"/>
    <w:rsid w:val="00D33851"/>
    <w:rsid w:val="00D36AA2"/>
    <w:rsid w:val="00D36DEC"/>
    <w:rsid w:val="00D40742"/>
    <w:rsid w:val="00D42FB3"/>
    <w:rsid w:val="00D43ACF"/>
    <w:rsid w:val="00D47BF3"/>
    <w:rsid w:val="00D47D77"/>
    <w:rsid w:val="00D520FA"/>
    <w:rsid w:val="00D54A25"/>
    <w:rsid w:val="00D55C73"/>
    <w:rsid w:val="00D6482C"/>
    <w:rsid w:val="00D648A3"/>
    <w:rsid w:val="00D65BA4"/>
    <w:rsid w:val="00D70DD1"/>
    <w:rsid w:val="00D71B7D"/>
    <w:rsid w:val="00D82F5A"/>
    <w:rsid w:val="00D83B42"/>
    <w:rsid w:val="00D86C6D"/>
    <w:rsid w:val="00D9099B"/>
    <w:rsid w:val="00D92248"/>
    <w:rsid w:val="00D95B8F"/>
    <w:rsid w:val="00D96985"/>
    <w:rsid w:val="00D97C00"/>
    <w:rsid w:val="00DA5DA8"/>
    <w:rsid w:val="00DA69BC"/>
    <w:rsid w:val="00DB6A66"/>
    <w:rsid w:val="00DC156E"/>
    <w:rsid w:val="00DC2688"/>
    <w:rsid w:val="00DC3DF0"/>
    <w:rsid w:val="00DC3EC4"/>
    <w:rsid w:val="00DC5AC6"/>
    <w:rsid w:val="00DC792F"/>
    <w:rsid w:val="00DD1E4F"/>
    <w:rsid w:val="00DD1FAC"/>
    <w:rsid w:val="00DD2C74"/>
    <w:rsid w:val="00DE3ED1"/>
    <w:rsid w:val="00DE7201"/>
    <w:rsid w:val="00DF1545"/>
    <w:rsid w:val="00DF630C"/>
    <w:rsid w:val="00E03E90"/>
    <w:rsid w:val="00E124B9"/>
    <w:rsid w:val="00E1451F"/>
    <w:rsid w:val="00E14DF5"/>
    <w:rsid w:val="00E1509B"/>
    <w:rsid w:val="00E15471"/>
    <w:rsid w:val="00E24C7E"/>
    <w:rsid w:val="00E26E55"/>
    <w:rsid w:val="00E30503"/>
    <w:rsid w:val="00E33A8B"/>
    <w:rsid w:val="00E345F5"/>
    <w:rsid w:val="00E41721"/>
    <w:rsid w:val="00E425CD"/>
    <w:rsid w:val="00E43B6F"/>
    <w:rsid w:val="00E443E2"/>
    <w:rsid w:val="00E45ECA"/>
    <w:rsid w:val="00E471FF"/>
    <w:rsid w:val="00E5215C"/>
    <w:rsid w:val="00E528F2"/>
    <w:rsid w:val="00E550CB"/>
    <w:rsid w:val="00E636C2"/>
    <w:rsid w:val="00E7794E"/>
    <w:rsid w:val="00E83793"/>
    <w:rsid w:val="00E84DF3"/>
    <w:rsid w:val="00E93CE7"/>
    <w:rsid w:val="00E96709"/>
    <w:rsid w:val="00EA2FC9"/>
    <w:rsid w:val="00EA6DE9"/>
    <w:rsid w:val="00EB6114"/>
    <w:rsid w:val="00EC2054"/>
    <w:rsid w:val="00EC624F"/>
    <w:rsid w:val="00EC75B4"/>
    <w:rsid w:val="00ED05A7"/>
    <w:rsid w:val="00ED0610"/>
    <w:rsid w:val="00ED28E6"/>
    <w:rsid w:val="00ED38B3"/>
    <w:rsid w:val="00ED3A4E"/>
    <w:rsid w:val="00ED516E"/>
    <w:rsid w:val="00ED67E8"/>
    <w:rsid w:val="00ED7424"/>
    <w:rsid w:val="00EE1339"/>
    <w:rsid w:val="00EE424A"/>
    <w:rsid w:val="00EE43BD"/>
    <w:rsid w:val="00EF4030"/>
    <w:rsid w:val="00EF4346"/>
    <w:rsid w:val="00EF5CF3"/>
    <w:rsid w:val="00EF6DC2"/>
    <w:rsid w:val="00EF724F"/>
    <w:rsid w:val="00EF785F"/>
    <w:rsid w:val="00EFB93D"/>
    <w:rsid w:val="00F015EB"/>
    <w:rsid w:val="00F02A89"/>
    <w:rsid w:val="00F03B14"/>
    <w:rsid w:val="00F05888"/>
    <w:rsid w:val="00F075C5"/>
    <w:rsid w:val="00F10C7B"/>
    <w:rsid w:val="00F167BF"/>
    <w:rsid w:val="00F17549"/>
    <w:rsid w:val="00F17FF8"/>
    <w:rsid w:val="00F31EE1"/>
    <w:rsid w:val="00F34418"/>
    <w:rsid w:val="00F35AF4"/>
    <w:rsid w:val="00F35D17"/>
    <w:rsid w:val="00F41684"/>
    <w:rsid w:val="00F41B63"/>
    <w:rsid w:val="00F620AB"/>
    <w:rsid w:val="00F67F3A"/>
    <w:rsid w:val="00F71CE1"/>
    <w:rsid w:val="00F7276C"/>
    <w:rsid w:val="00F72BDB"/>
    <w:rsid w:val="00F73C73"/>
    <w:rsid w:val="00F7419A"/>
    <w:rsid w:val="00F749CE"/>
    <w:rsid w:val="00F75FDC"/>
    <w:rsid w:val="00F76472"/>
    <w:rsid w:val="00F80B2C"/>
    <w:rsid w:val="00F8438A"/>
    <w:rsid w:val="00F84AA1"/>
    <w:rsid w:val="00F87735"/>
    <w:rsid w:val="00FA0851"/>
    <w:rsid w:val="00FA103A"/>
    <w:rsid w:val="00FA14AE"/>
    <w:rsid w:val="00FA2B36"/>
    <w:rsid w:val="00FA641C"/>
    <w:rsid w:val="00FA6527"/>
    <w:rsid w:val="00FB3618"/>
    <w:rsid w:val="00FB5FA0"/>
    <w:rsid w:val="00FB6FFF"/>
    <w:rsid w:val="00FB7E6D"/>
    <w:rsid w:val="00FC1CF3"/>
    <w:rsid w:val="00FD685F"/>
    <w:rsid w:val="00FE22FD"/>
    <w:rsid w:val="00FE4991"/>
    <w:rsid w:val="00FE5926"/>
    <w:rsid w:val="00FE59DE"/>
    <w:rsid w:val="00FE5A57"/>
    <w:rsid w:val="00FE6AA2"/>
    <w:rsid w:val="00FE798D"/>
    <w:rsid w:val="00FE7F49"/>
    <w:rsid w:val="00FF0DD8"/>
    <w:rsid w:val="00FF1132"/>
    <w:rsid w:val="00FF37CB"/>
    <w:rsid w:val="0119FC9E"/>
    <w:rsid w:val="016B641B"/>
    <w:rsid w:val="016FB3F5"/>
    <w:rsid w:val="019CCA63"/>
    <w:rsid w:val="01A808DD"/>
    <w:rsid w:val="01AA6D8C"/>
    <w:rsid w:val="01EE0E93"/>
    <w:rsid w:val="01F529F4"/>
    <w:rsid w:val="020726E3"/>
    <w:rsid w:val="0210326F"/>
    <w:rsid w:val="02839F92"/>
    <w:rsid w:val="028FF648"/>
    <w:rsid w:val="02B8E355"/>
    <w:rsid w:val="02C04454"/>
    <w:rsid w:val="02C3A8EB"/>
    <w:rsid w:val="031A37FD"/>
    <w:rsid w:val="035A0C43"/>
    <w:rsid w:val="0389DEF4"/>
    <w:rsid w:val="03E2F202"/>
    <w:rsid w:val="042826C7"/>
    <w:rsid w:val="045D7676"/>
    <w:rsid w:val="047ACEEF"/>
    <w:rsid w:val="0480298D"/>
    <w:rsid w:val="0481C500"/>
    <w:rsid w:val="04AB420A"/>
    <w:rsid w:val="04B6085E"/>
    <w:rsid w:val="04C9D22E"/>
    <w:rsid w:val="04DA947B"/>
    <w:rsid w:val="04E19E26"/>
    <w:rsid w:val="05492F9E"/>
    <w:rsid w:val="055204B4"/>
    <w:rsid w:val="0562A149"/>
    <w:rsid w:val="056BB1B4"/>
    <w:rsid w:val="05972B68"/>
    <w:rsid w:val="05A0EA02"/>
    <w:rsid w:val="05E00071"/>
    <w:rsid w:val="05EC3A8A"/>
    <w:rsid w:val="05F92F85"/>
    <w:rsid w:val="06055AFE"/>
    <w:rsid w:val="061F53ED"/>
    <w:rsid w:val="0620F58E"/>
    <w:rsid w:val="063ACB86"/>
    <w:rsid w:val="06521BF9"/>
    <w:rsid w:val="067981C2"/>
    <w:rsid w:val="069FDC70"/>
    <w:rsid w:val="06C2DB67"/>
    <w:rsid w:val="06CD367A"/>
    <w:rsid w:val="074B3C62"/>
    <w:rsid w:val="074F4D2F"/>
    <w:rsid w:val="077A8ED9"/>
    <w:rsid w:val="078AEE6B"/>
    <w:rsid w:val="07C03CB9"/>
    <w:rsid w:val="07D64A59"/>
    <w:rsid w:val="07D85DEA"/>
    <w:rsid w:val="07E43059"/>
    <w:rsid w:val="086C3AE0"/>
    <w:rsid w:val="08B03C7B"/>
    <w:rsid w:val="08B49990"/>
    <w:rsid w:val="08C75260"/>
    <w:rsid w:val="08E7EFA9"/>
    <w:rsid w:val="08EA89F8"/>
    <w:rsid w:val="09116648"/>
    <w:rsid w:val="09173CEF"/>
    <w:rsid w:val="091BC4EB"/>
    <w:rsid w:val="092698F1"/>
    <w:rsid w:val="09660477"/>
    <w:rsid w:val="09A9B2E8"/>
    <w:rsid w:val="09EAA30D"/>
    <w:rsid w:val="0A0D996B"/>
    <w:rsid w:val="0A50C9AD"/>
    <w:rsid w:val="0A7E4A08"/>
    <w:rsid w:val="0AEB3D2C"/>
    <w:rsid w:val="0AF7DD7B"/>
    <w:rsid w:val="0B0064E5"/>
    <w:rsid w:val="0B52E732"/>
    <w:rsid w:val="0B56ABD8"/>
    <w:rsid w:val="0B90CB7A"/>
    <w:rsid w:val="0C2D15DD"/>
    <w:rsid w:val="0C390FA0"/>
    <w:rsid w:val="0C4B4B7E"/>
    <w:rsid w:val="0C4F724B"/>
    <w:rsid w:val="0C6E6447"/>
    <w:rsid w:val="0C76B2E8"/>
    <w:rsid w:val="0CBFF3A9"/>
    <w:rsid w:val="0CD50924"/>
    <w:rsid w:val="0D76446B"/>
    <w:rsid w:val="0D7901C2"/>
    <w:rsid w:val="0D880AB3"/>
    <w:rsid w:val="0DA077F4"/>
    <w:rsid w:val="0DBC82A0"/>
    <w:rsid w:val="0DBCF2A3"/>
    <w:rsid w:val="0DCFB207"/>
    <w:rsid w:val="0E3030D2"/>
    <w:rsid w:val="0E5C1ED0"/>
    <w:rsid w:val="0E624FCF"/>
    <w:rsid w:val="0E87114F"/>
    <w:rsid w:val="0E9F3D8D"/>
    <w:rsid w:val="0EC88D7C"/>
    <w:rsid w:val="0ECEE76B"/>
    <w:rsid w:val="0ED05AD9"/>
    <w:rsid w:val="0EFBC753"/>
    <w:rsid w:val="0F4AE932"/>
    <w:rsid w:val="0F64B69F"/>
    <w:rsid w:val="0F7CAEFA"/>
    <w:rsid w:val="0F95DBE4"/>
    <w:rsid w:val="0F9A4186"/>
    <w:rsid w:val="0FCBF7AF"/>
    <w:rsid w:val="0FEEAAC6"/>
    <w:rsid w:val="102EF2D6"/>
    <w:rsid w:val="104F0E6F"/>
    <w:rsid w:val="106C2B3A"/>
    <w:rsid w:val="109B94B7"/>
    <w:rsid w:val="113B2EF4"/>
    <w:rsid w:val="1176836E"/>
    <w:rsid w:val="11B829E5"/>
    <w:rsid w:val="11C881AA"/>
    <w:rsid w:val="11CD1DEA"/>
    <w:rsid w:val="11D1EC58"/>
    <w:rsid w:val="11E27355"/>
    <w:rsid w:val="1207FB9B"/>
    <w:rsid w:val="120DB2F3"/>
    <w:rsid w:val="122ACDD1"/>
    <w:rsid w:val="122EA3AC"/>
    <w:rsid w:val="1242E968"/>
    <w:rsid w:val="125B8E57"/>
    <w:rsid w:val="1294BA1B"/>
    <w:rsid w:val="1295C4A7"/>
    <w:rsid w:val="12B4F94C"/>
    <w:rsid w:val="12EE2FB5"/>
    <w:rsid w:val="13013B8C"/>
    <w:rsid w:val="13041C1B"/>
    <w:rsid w:val="13262FDD"/>
    <w:rsid w:val="1346DF23"/>
    <w:rsid w:val="1360BEF2"/>
    <w:rsid w:val="13755B0C"/>
    <w:rsid w:val="1375A3CB"/>
    <w:rsid w:val="13A2588E"/>
    <w:rsid w:val="13C90271"/>
    <w:rsid w:val="13CF5610"/>
    <w:rsid w:val="13E43AE4"/>
    <w:rsid w:val="1404A5BF"/>
    <w:rsid w:val="140E40DD"/>
    <w:rsid w:val="14489F94"/>
    <w:rsid w:val="14DA1556"/>
    <w:rsid w:val="157AA3BF"/>
    <w:rsid w:val="157E8F5F"/>
    <w:rsid w:val="159100B6"/>
    <w:rsid w:val="15C1A643"/>
    <w:rsid w:val="15C1F34C"/>
    <w:rsid w:val="15D3F823"/>
    <w:rsid w:val="15EBF50B"/>
    <w:rsid w:val="164C6797"/>
    <w:rsid w:val="16946AE9"/>
    <w:rsid w:val="16F47505"/>
    <w:rsid w:val="16F5BC4D"/>
    <w:rsid w:val="173973B6"/>
    <w:rsid w:val="176FC884"/>
    <w:rsid w:val="1797D51C"/>
    <w:rsid w:val="179CEE0D"/>
    <w:rsid w:val="17B4509A"/>
    <w:rsid w:val="17BAC99F"/>
    <w:rsid w:val="17BD3826"/>
    <w:rsid w:val="17D43C06"/>
    <w:rsid w:val="17E6B756"/>
    <w:rsid w:val="180BB27E"/>
    <w:rsid w:val="182E74E2"/>
    <w:rsid w:val="183E1C22"/>
    <w:rsid w:val="189D3671"/>
    <w:rsid w:val="18DAE88B"/>
    <w:rsid w:val="18DE6780"/>
    <w:rsid w:val="18F7CFBB"/>
    <w:rsid w:val="18FD8C80"/>
    <w:rsid w:val="1900FBC1"/>
    <w:rsid w:val="19224E00"/>
    <w:rsid w:val="19376C7C"/>
    <w:rsid w:val="196E83D7"/>
    <w:rsid w:val="19796185"/>
    <w:rsid w:val="197AAC17"/>
    <w:rsid w:val="199E4E4F"/>
    <w:rsid w:val="19D0D108"/>
    <w:rsid w:val="19E497AD"/>
    <w:rsid w:val="19EABFE5"/>
    <w:rsid w:val="1A15C7F7"/>
    <w:rsid w:val="1A1D0AB9"/>
    <w:rsid w:val="1A341733"/>
    <w:rsid w:val="1A389617"/>
    <w:rsid w:val="1A3FDCEF"/>
    <w:rsid w:val="1A8EAC88"/>
    <w:rsid w:val="1AC8881B"/>
    <w:rsid w:val="1B6C7FA6"/>
    <w:rsid w:val="1B919695"/>
    <w:rsid w:val="1B9B16D7"/>
    <w:rsid w:val="1BCBCBF4"/>
    <w:rsid w:val="1C1C025D"/>
    <w:rsid w:val="1C283C25"/>
    <w:rsid w:val="1C296470"/>
    <w:rsid w:val="1C2F707D"/>
    <w:rsid w:val="1C4FB76C"/>
    <w:rsid w:val="1C667663"/>
    <w:rsid w:val="1C77324C"/>
    <w:rsid w:val="1C7DB006"/>
    <w:rsid w:val="1C833FAC"/>
    <w:rsid w:val="1CC50E72"/>
    <w:rsid w:val="1CC60B8C"/>
    <w:rsid w:val="1CE3BA0E"/>
    <w:rsid w:val="1CF59011"/>
    <w:rsid w:val="1D15E6B7"/>
    <w:rsid w:val="1D1786A3"/>
    <w:rsid w:val="1D1AA9BB"/>
    <w:rsid w:val="1D2DD7E6"/>
    <w:rsid w:val="1D529BC8"/>
    <w:rsid w:val="1D6A7D5C"/>
    <w:rsid w:val="1D9D24E5"/>
    <w:rsid w:val="1DECF8F5"/>
    <w:rsid w:val="1E074C4F"/>
    <w:rsid w:val="1E0D6F94"/>
    <w:rsid w:val="1E27613F"/>
    <w:rsid w:val="1E52A139"/>
    <w:rsid w:val="1E78D17E"/>
    <w:rsid w:val="1E7B1A73"/>
    <w:rsid w:val="1E8AAF05"/>
    <w:rsid w:val="1EA4F246"/>
    <w:rsid w:val="1EB1B718"/>
    <w:rsid w:val="1EC6321B"/>
    <w:rsid w:val="1ED08633"/>
    <w:rsid w:val="1F05A47B"/>
    <w:rsid w:val="1F475D98"/>
    <w:rsid w:val="1F74AAFD"/>
    <w:rsid w:val="1FBF291E"/>
    <w:rsid w:val="1FBF744A"/>
    <w:rsid w:val="1FF2B53E"/>
    <w:rsid w:val="200FD76A"/>
    <w:rsid w:val="201443FA"/>
    <w:rsid w:val="2023D329"/>
    <w:rsid w:val="203687D2"/>
    <w:rsid w:val="204BBEB8"/>
    <w:rsid w:val="20851FDE"/>
    <w:rsid w:val="20B056C0"/>
    <w:rsid w:val="20B6A52C"/>
    <w:rsid w:val="20BDB329"/>
    <w:rsid w:val="21007F09"/>
    <w:rsid w:val="2109CC5A"/>
    <w:rsid w:val="214CFDDC"/>
    <w:rsid w:val="217BE5A8"/>
    <w:rsid w:val="21A8E85F"/>
    <w:rsid w:val="21AE3036"/>
    <w:rsid w:val="21BE81AF"/>
    <w:rsid w:val="21D08652"/>
    <w:rsid w:val="220E7E12"/>
    <w:rsid w:val="2214D214"/>
    <w:rsid w:val="22260CEB"/>
    <w:rsid w:val="228BAC2A"/>
    <w:rsid w:val="229C966A"/>
    <w:rsid w:val="22CE0165"/>
    <w:rsid w:val="2319CFDE"/>
    <w:rsid w:val="232FD576"/>
    <w:rsid w:val="2381499B"/>
    <w:rsid w:val="23845B6F"/>
    <w:rsid w:val="23CEE133"/>
    <w:rsid w:val="23D5288E"/>
    <w:rsid w:val="241212B5"/>
    <w:rsid w:val="24157008"/>
    <w:rsid w:val="246C0DB9"/>
    <w:rsid w:val="246F4164"/>
    <w:rsid w:val="249171D5"/>
    <w:rsid w:val="24929A41"/>
    <w:rsid w:val="24AB228C"/>
    <w:rsid w:val="24B32FB7"/>
    <w:rsid w:val="24F27A72"/>
    <w:rsid w:val="25190067"/>
    <w:rsid w:val="252D728C"/>
    <w:rsid w:val="255A0B67"/>
    <w:rsid w:val="256BEDDD"/>
    <w:rsid w:val="2597A4C6"/>
    <w:rsid w:val="25B699EA"/>
    <w:rsid w:val="25D08B95"/>
    <w:rsid w:val="265CE0F0"/>
    <w:rsid w:val="26762546"/>
    <w:rsid w:val="269428DD"/>
    <w:rsid w:val="26BEDC19"/>
    <w:rsid w:val="26C31742"/>
    <w:rsid w:val="26C942ED"/>
    <w:rsid w:val="26E783C7"/>
    <w:rsid w:val="26FA5768"/>
    <w:rsid w:val="26FEF81E"/>
    <w:rsid w:val="27407689"/>
    <w:rsid w:val="27705070"/>
    <w:rsid w:val="27979310"/>
    <w:rsid w:val="27A5D6BC"/>
    <w:rsid w:val="27AF8C7D"/>
    <w:rsid w:val="27BFD233"/>
    <w:rsid w:val="27C3B4B0"/>
    <w:rsid w:val="27D418A4"/>
    <w:rsid w:val="27F2E0A9"/>
    <w:rsid w:val="282C8394"/>
    <w:rsid w:val="287D9863"/>
    <w:rsid w:val="289E7805"/>
    <w:rsid w:val="28A38E3A"/>
    <w:rsid w:val="28AB8F8F"/>
    <w:rsid w:val="28B9C488"/>
    <w:rsid w:val="28C60287"/>
    <w:rsid w:val="28DDC441"/>
    <w:rsid w:val="290D16B2"/>
    <w:rsid w:val="296FE905"/>
    <w:rsid w:val="29AC1678"/>
    <w:rsid w:val="29ADC622"/>
    <w:rsid w:val="29DF3680"/>
    <w:rsid w:val="29F47769"/>
    <w:rsid w:val="29FC5745"/>
    <w:rsid w:val="2A6910F0"/>
    <w:rsid w:val="2A6B76AE"/>
    <w:rsid w:val="2A6C4F29"/>
    <w:rsid w:val="2A7BB4F2"/>
    <w:rsid w:val="2A8666D4"/>
    <w:rsid w:val="2A905BAB"/>
    <w:rsid w:val="2A994CAB"/>
    <w:rsid w:val="2AA19ED8"/>
    <w:rsid w:val="2AD19D9A"/>
    <w:rsid w:val="2ADA6EBA"/>
    <w:rsid w:val="2B3293B6"/>
    <w:rsid w:val="2B3A41CD"/>
    <w:rsid w:val="2B55C7B1"/>
    <w:rsid w:val="2B8E9ADF"/>
    <w:rsid w:val="2BBA3FF1"/>
    <w:rsid w:val="2BBE3F7F"/>
    <w:rsid w:val="2BD5814F"/>
    <w:rsid w:val="2C5AEB58"/>
    <w:rsid w:val="2C6ED006"/>
    <w:rsid w:val="2C904700"/>
    <w:rsid w:val="2CC53DE5"/>
    <w:rsid w:val="2CD9BA6B"/>
    <w:rsid w:val="2CF1E59F"/>
    <w:rsid w:val="2D4E76C8"/>
    <w:rsid w:val="2DB838B1"/>
    <w:rsid w:val="2DBEE948"/>
    <w:rsid w:val="2DC7FC6D"/>
    <w:rsid w:val="2E060B46"/>
    <w:rsid w:val="2E5C8285"/>
    <w:rsid w:val="2E663C02"/>
    <w:rsid w:val="2EBBFF3E"/>
    <w:rsid w:val="2EF272CA"/>
    <w:rsid w:val="2F290EB2"/>
    <w:rsid w:val="2F4B443F"/>
    <w:rsid w:val="2F7B87CF"/>
    <w:rsid w:val="2F8093EE"/>
    <w:rsid w:val="2F93236E"/>
    <w:rsid w:val="2FAD9170"/>
    <w:rsid w:val="2FB2BF8F"/>
    <w:rsid w:val="30377F4E"/>
    <w:rsid w:val="30492D4D"/>
    <w:rsid w:val="3057009F"/>
    <w:rsid w:val="3057CF9F"/>
    <w:rsid w:val="3069F1A6"/>
    <w:rsid w:val="3093F41D"/>
    <w:rsid w:val="313A8BEB"/>
    <w:rsid w:val="3155FCAE"/>
    <w:rsid w:val="3164045E"/>
    <w:rsid w:val="31AD2B8E"/>
    <w:rsid w:val="31DFFB4E"/>
    <w:rsid w:val="3218EA97"/>
    <w:rsid w:val="321AA383"/>
    <w:rsid w:val="32290D8D"/>
    <w:rsid w:val="3267C066"/>
    <w:rsid w:val="32876DF0"/>
    <w:rsid w:val="328AD287"/>
    <w:rsid w:val="3316CB4B"/>
    <w:rsid w:val="33332D9F"/>
    <w:rsid w:val="3348FBEF"/>
    <w:rsid w:val="33A5390D"/>
    <w:rsid w:val="33CC476C"/>
    <w:rsid w:val="33D98F1E"/>
    <w:rsid w:val="33DFFBBC"/>
    <w:rsid w:val="33ECF283"/>
    <w:rsid w:val="33EF0E2B"/>
    <w:rsid w:val="34311F29"/>
    <w:rsid w:val="34790F3F"/>
    <w:rsid w:val="34A11B5C"/>
    <w:rsid w:val="34F0749E"/>
    <w:rsid w:val="3524E21C"/>
    <w:rsid w:val="3529D832"/>
    <w:rsid w:val="353F09EC"/>
    <w:rsid w:val="353F8253"/>
    <w:rsid w:val="358C8C22"/>
    <w:rsid w:val="358D3642"/>
    <w:rsid w:val="3590D684"/>
    <w:rsid w:val="35D1D5D7"/>
    <w:rsid w:val="35E509C9"/>
    <w:rsid w:val="361C2A69"/>
    <w:rsid w:val="36327D1F"/>
    <w:rsid w:val="3655E414"/>
    <w:rsid w:val="36AC6348"/>
    <w:rsid w:val="36D906C9"/>
    <w:rsid w:val="370E6040"/>
    <w:rsid w:val="372BC07E"/>
    <w:rsid w:val="37700DA3"/>
    <w:rsid w:val="37707AA0"/>
    <w:rsid w:val="37A53DE4"/>
    <w:rsid w:val="37F7D8C8"/>
    <w:rsid w:val="38010BAE"/>
    <w:rsid w:val="3817F41A"/>
    <w:rsid w:val="3844C672"/>
    <w:rsid w:val="38925FBE"/>
    <w:rsid w:val="38B81179"/>
    <w:rsid w:val="38BF0BEF"/>
    <w:rsid w:val="38CB98EA"/>
    <w:rsid w:val="38D115F7"/>
    <w:rsid w:val="38E316BD"/>
    <w:rsid w:val="39055A95"/>
    <w:rsid w:val="390FC775"/>
    <w:rsid w:val="391B5844"/>
    <w:rsid w:val="398251AC"/>
    <w:rsid w:val="39C467C1"/>
    <w:rsid w:val="39F7A449"/>
    <w:rsid w:val="3A8987FE"/>
    <w:rsid w:val="3A8AEA83"/>
    <w:rsid w:val="3A91E85D"/>
    <w:rsid w:val="3AE32437"/>
    <w:rsid w:val="3B1FED15"/>
    <w:rsid w:val="3B540DD4"/>
    <w:rsid w:val="3BA19D03"/>
    <w:rsid w:val="3BDB8C68"/>
    <w:rsid w:val="3C2D9635"/>
    <w:rsid w:val="3CC099DE"/>
    <w:rsid w:val="3CD7665F"/>
    <w:rsid w:val="3D3D6D64"/>
    <w:rsid w:val="3D69574E"/>
    <w:rsid w:val="3DB6591D"/>
    <w:rsid w:val="3DC7EEC4"/>
    <w:rsid w:val="3DD16EC6"/>
    <w:rsid w:val="3DF87DDC"/>
    <w:rsid w:val="3E024C25"/>
    <w:rsid w:val="3E198281"/>
    <w:rsid w:val="3E36417E"/>
    <w:rsid w:val="3E43F232"/>
    <w:rsid w:val="3E633F00"/>
    <w:rsid w:val="3EAD10AE"/>
    <w:rsid w:val="3EC22BD2"/>
    <w:rsid w:val="3EFCBDF3"/>
    <w:rsid w:val="3F05D6A0"/>
    <w:rsid w:val="3F29D9F8"/>
    <w:rsid w:val="3F871888"/>
    <w:rsid w:val="3FA58800"/>
    <w:rsid w:val="3FA961A8"/>
    <w:rsid w:val="3FBAFE66"/>
    <w:rsid w:val="3FBE5698"/>
    <w:rsid w:val="3FD85CB8"/>
    <w:rsid w:val="400B8F73"/>
    <w:rsid w:val="40701707"/>
    <w:rsid w:val="408918EA"/>
    <w:rsid w:val="40A68633"/>
    <w:rsid w:val="41106517"/>
    <w:rsid w:val="4155515B"/>
    <w:rsid w:val="415F859B"/>
    <w:rsid w:val="41743C1B"/>
    <w:rsid w:val="41797746"/>
    <w:rsid w:val="41821270"/>
    <w:rsid w:val="41AEC6F5"/>
    <w:rsid w:val="41F05B8F"/>
    <w:rsid w:val="4223F53C"/>
    <w:rsid w:val="425888BD"/>
    <w:rsid w:val="42643678"/>
    <w:rsid w:val="43373170"/>
    <w:rsid w:val="43534E2A"/>
    <w:rsid w:val="4368FDCE"/>
    <w:rsid w:val="436BEB04"/>
    <w:rsid w:val="43B5FCC7"/>
    <w:rsid w:val="43C79500"/>
    <w:rsid w:val="43DFA385"/>
    <w:rsid w:val="44F0F18F"/>
    <w:rsid w:val="44F64FE8"/>
    <w:rsid w:val="44FA9755"/>
    <w:rsid w:val="4538AF4B"/>
    <w:rsid w:val="455B95FE"/>
    <w:rsid w:val="4602038F"/>
    <w:rsid w:val="4608A75D"/>
    <w:rsid w:val="4642F10C"/>
    <w:rsid w:val="469D9617"/>
    <w:rsid w:val="46E73F92"/>
    <w:rsid w:val="46EB42E4"/>
    <w:rsid w:val="4718CF26"/>
    <w:rsid w:val="472488FC"/>
    <w:rsid w:val="47339C77"/>
    <w:rsid w:val="476428BC"/>
    <w:rsid w:val="478A17E2"/>
    <w:rsid w:val="47AA28B0"/>
    <w:rsid w:val="47DED6B1"/>
    <w:rsid w:val="47E54066"/>
    <w:rsid w:val="480545BE"/>
    <w:rsid w:val="48324340"/>
    <w:rsid w:val="48773A2F"/>
    <w:rsid w:val="4880F2D4"/>
    <w:rsid w:val="48949071"/>
    <w:rsid w:val="48B99AE0"/>
    <w:rsid w:val="48D9866B"/>
    <w:rsid w:val="48E48C96"/>
    <w:rsid w:val="48E64F73"/>
    <w:rsid w:val="490DD9F5"/>
    <w:rsid w:val="49128C38"/>
    <w:rsid w:val="4967D4F9"/>
    <w:rsid w:val="496C283A"/>
    <w:rsid w:val="4976AF51"/>
    <w:rsid w:val="497A91CE"/>
    <w:rsid w:val="49854B1E"/>
    <w:rsid w:val="49C714A9"/>
    <w:rsid w:val="49CA7BDB"/>
    <w:rsid w:val="49CE1D59"/>
    <w:rsid w:val="4A01B313"/>
    <w:rsid w:val="4A131B09"/>
    <w:rsid w:val="4A2979CB"/>
    <w:rsid w:val="4AA82CEA"/>
    <w:rsid w:val="4B462F6C"/>
    <w:rsid w:val="4BFE3911"/>
    <w:rsid w:val="4C33E4F0"/>
    <w:rsid w:val="4C342ECD"/>
    <w:rsid w:val="4C68D93F"/>
    <w:rsid w:val="4CBF4008"/>
    <w:rsid w:val="4CDEC107"/>
    <w:rsid w:val="4CF3C56E"/>
    <w:rsid w:val="4D065F77"/>
    <w:rsid w:val="4D1DADD0"/>
    <w:rsid w:val="4D327F14"/>
    <w:rsid w:val="4D3AFBBC"/>
    <w:rsid w:val="4D3F9E17"/>
    <w:rsid w:val="4D4DC072"/>
    <w:rsid w:val="4D4F04C4"/>
    <w:rsid w:val="4DC7A4A8"/>
    <w:rsid w:val="4DD26E21"/>
    <w:rsid w:val="4DE8FBB6"/>
    <w:rsid w:val="4E475421"/>
    <w:rsid w:val="4E780149"/>
    <w:rsid w:val="4E7C89F8"/>
    <w:rsid w:val="4E8AC409"/>
    <w:rsid w:val="4ED00D87"/>
    <w:rsid w:val="4F0F187F"/>
    <w:rsid w:val="4F464320"/>
    <w:rsid w:val="4F5F09F1"/>
    <w:rsid w:val="4F60CF6C"/>
    <w:rsid w:val="4F983C14"/>
    <w:rsid w:val="4FA7AA08"/>
    <w:rsid w:val="4FDAD523"/>
    <w:rsid w:val="502753F6"/>
    <w:rsid w:val="505F541E"/>
    <w:rsid w:val="5072031B"/>
    <w:rsid w:val="509BA647"/>
    <w:rsid w:val="50D4D1DC"/>
    <w:rsid w:val="510D9AB8"/>
    <w:rsid w:val="5158214D"/>
    <w:rsid w:val="518F693A"/>
    <w:rsid w:val="518FBBD3"/>
    <w:rsid w:val="519CDB5A"/>
    <w:rsid w:val="51E4B28E"/>
    <w:rsid w:val="51F0A110"/>
    <w:rsid w:val="51F71340"/>
    <w:rsid w:val="52101CFD"/>
    <w:rsid w:val="5219533E"/>
    <w:rsid w:val="523D2D06"/>
    <w:rsid w:val="52B14691"/>
    <w:rsid w:val="52DE2719"/>
    <w:rsid w:val="52FA424C"/>
    <w:rsid w:val="5317531D"/>
    <w:rsid w:val="53270DC8"/>
    <w:rsid w:val="53DDD6ED"/>
    <w:rsid w:val="542636E8"/>
    <w:rsid w:val="5436B5BC"/>
    <w:rsid w:val="544BB578"/>
    <w:rsid w:val="5479B24D"/>
    <w:rsid w:val="54997502"/>
    <w:rsid w:val="54A4E898"/>
    <w:rsid w:val="55067BDD"/>
    <w:rsid w:val="552128A4"/>
    <w:rsid w:val="55427D26"/>
    <w:rsid w:val="55853861"/>
    <w:rsid w:val="55DF139D"/>
    <w:rsid w:val="5622E2F0"/>
    <w:rsid w:val="563C1E3C"/>
    <w:rsid w:val="5665D952"/>
    <w:rsid w:val="5678C851"/>
    <w:rsid w:val="56C6E47C"/>
    <w:rsid w:val="56E052C1"/>
    <w:rsid w:val="56E7186C"/>
    <w:rsid w:val="56FFAC8E"/>
    <w:rsid w:val="5700F31A"/>
    <w:rsid w:val="5742B8F0"/>
    <w:rsid w:val="574E9287"/>
    <w:rsid w:val="575F89EE"/>
    <w:rsid w:val="57738DF0"/>
    <w:rsid w:val="57C33F12"/>
    <w:rsid w:val="57D26978"/>
    <w:rsid w:val="57D50E0A"/>
    <w:rsid w:val="5884EFE6"/>
    <w:rsid w:val="58AFA285"/>
    <w:rsid w:val="58B14810"/>
    <w:rsid w:val="58BD6362"/>
    <w:rsid w:val="58CEFAE9"/>
    <w:rsid w:val="58D2C68C"/>
    <w:rsid w:val="58D57798"/>
    <w:rsid w:val="58F26B45"/>
    <w:rsid w:val="58F90C1E"/>
    <w:rsid w:val="5903943E"/>
    <w:rsid w:val="590A26DF"/>
    <w:rsid w:val="5920B9EB"/>
    <w:rsid w:val="59212FF9"/>
    <w:rsid w:val="5932824C"/>
    <w:rsid w:val="59367810"/>
    <w:rsid w:val="595D0C14"/>
    <w:rsid w:val="59655813"/>
    <w:rsid w:val="59871C47"/>
    <w:rsid w:val="59C50A9D"/>
    <w:rsid w:val="5A005667"/>
    <w:rsid w:val="5A0C2AB1"/>
    <w:rsid w:val="5A3FB236"/>
    <w:rsid w:val="5A607647"/>
    <w:rsid w:val="5A71D681"/>
    <w:rsid w:val="5A7AD731"/>
    <w:rsid w:val="5A7BB422"/>
    <w:rsid w:val="5AA8D1CD"/>
    <w:rsid w:val="5B40C1E8"/>
    <w:rsid w:val="5B49BEA6"/>
    <w:rsid w:val="5B8BBD95"/>
    <w:rsid w:val="5B994FF1"/>
    <w:rsid w:val="5B9C26C8"/>
    <w:rsid w:val="5BBA3F4E"/>
    <w:rsid w:val="5BD56678"/>
    <w:rsid w:val="5C10E7D9"/>
    <w:rsid w:val="5C41C7A1"/>
    <w:rsid w:val="5C614DB0"/>
    <w:rsid w:val="5C7F8088"/>
    <w:rsid w:val="5C87BB1E"/>
    <w:rsid w:val="5CA01740"/>
    <w:rsid w:val="5CBB8158"/>
    <w:rsid w:val="5CBC6E46"/>
    <w:rsid w:val="5CC4E3B9"/>
    <w:rsid w:val="5CC8C481"/>
    <w:rsid w:val="5D0B4776"/>
    <w:rsid w:val="5D404091"/>
    <w:rsid w:val="5D48FCF7"/>
    <w:rsid w:val="5D581848"/>
    <w:rsid w:val="5D84F3C6"/>
    <w:rsid w:val="5D8FC830"/>
    <w:rsid w:val="5DB0D5FF"/>
    <w:rsid w:val="5DB354E4"/>
    <w:rsid w:val="5DC3F387"/>
    <w:rsid w:val="5DC7E1AA"/>
    <w:rsid w:val="5DECA32A"/>
    <w:rsid w:val="5E0CD899"/>
    <w:rsid w:val="5E2BBA1C"/>
    <w:rsid w:val="5E3659EB"/>
    <w:rsid w:val="5E9BE8D1"/>
    <w:rsid w:val="5EA0796A"/>
    <w:rsid w:val="5ED3C78A"/>
    <w:rsid w:val="5ED4B5D3"/>
    <w:rsid w:val="5F126DDB"/>
    <w:rsid w:val="5F2C5F86"/>
    <w:rsid w:val="5F3F6B5D"/>
    <w:rsid w:val="5F4F2545"/>
    <w:rsid w:val="5F503190"/>
    <w:rsid w:val="5F5AE7F9"/>
    <w:rsid w:val="5F5FAFDD"/>
    <w:rsid w:val="5F71294E"/>
    <w:rsid w:val="5FB31CF6"/>
    <w:rsid w:val="5FE72C66"/>
    <w:rsid w:val="600CB8CA"/>
    <w:rsid w:val="600D0728"/>
    <w:rsid w:val="6012AFE5"/>
    <w:rsid w:val="602A0B18"/>
    <w:rsid w:val="602AA952"/>
    <w:rsid w:val="60386E7F"/>
    <w:rsid w:val="6042D590"/>
    <w:rsid w:val="60715687"/>
    <w:rsid w:val="607929E3"/>
    <w:rsid w:val="60BC1F14"/>
    <w:rsid w:val="60FBB275"/>
    <w:rsid w:val="610B606E"/>
    <w:rsid w:val="6112719D"/>
    <w:rsid w:val="611538C4"/>
    <w:rsid w:val="61480530"/>
    <w:rsid w:val="614B69C7"/>
    <w:rsid w:val="617BF050"/>
    <w:rsid w:val="61951D1B"/>
    <w:rsid w:val="61A0EBFE"/>
    <w:rsid w:val="61E6960D"/>
    <w:rsid w:val="61EEDBD2"/>
    <w:rsid w:val="6206F3C8"/>
    <w:rsid w:val="6217B8DA"/>
    <w:rsid w:val="6225233B"/>
    <w:rsid w:val="62264420"/>
    <w:rsid w:val="62755FE2"/>
    <w:rsid w:val="6295F5F8"/>
    <w:rsid w:val="62CD3DE5"/>
    <w:rsid w:val="62DF3A13"/>
    <w:rsid w:val="62E03399"/>
    <w:rsid w:val="62FA0896"/>
    <w:rsid w:val="63094B04"/>
    <w:rsid w:val="6321DC14"/>
    <w:rsid w:val="6392BC52"/>
    <w:rsid w:val="63B96883"/>
    <w:rsid w:val="63DE6D4B"/>
    <w:rsid w:val="63E1CA07"/>
    <w:rsid w:val="64536749"/>
    <w:rsid w:val="6480335A"/>
    <w:rsid w:val="64AD1ED3"/>
    <w:rsid w:val="64B19BA2"/>
    <w:rsid w:val="64C6FD03"/>
    <w:rsid w:val="65434435"/>
    <w:rsid w:val="6552DE4A"/>
    <w:rsid w:val="656ACEE7"/>
    <w:rsid w:val="65720526"/>
    <w:rsid w:val="658C68F8"/>
    <w:rsid w:val="659F3C99"/>
    <w:rsid w:val="65BE66C9"/>
    <w:rsid w:val="65BF5040"/>
    <w:rsid w:val="661E1E0D"/>
    <w:rsid w:val="66325044"/>
    <w:rsid w:val="663A62BE"/>
    <w:rsid w:val="6675CCAC"/>
    <w:rsid w:val="66A1BFC7"/>
    <w:rsid w:val="66D3059A"/>
    <w:rsid w:val="670529BC"/>
    <w:rsid w:val="671ABD39"/>
    <w:rsid w:val="672F4F3D"/>
    <w:rsid w:val="6731B98C"/>
    <w:rsid w:val="676CC0BC"/>
    <w:rsid w:val="678C67CE"/>
    <w:rsid w:val="67D80707"/>
    <w:rsid w:val="67E39E80"/>
    <w:rsid w:val="67F129EA"/>
    <w:rsid w:val="6802C481"/>
    <w:rsid w:val="683523BF"/>
    <w:rsid w:val="6842E8EC"/>
    <w:rsid w:val="68C69981"/>
    <w:rsid w:val="68CB6B3E"/>
    <w:rsid w:val="69241E42"/>
    <w:rsid w:val="697D84E1"/>
    <w:rsid w:val="69AED475"/>
    <w:rsid w:val="69CCC63B"/>
    <w:rsid w:val="6A04C663"/>
    <w:rsid w:val="6A0EFAA3"/>
    <w:rsid w:val="6A2575A9"/>
    <w:rsid w:val="6A306EAB"/>
    <w:rsid w:val="6A77146F"/>
    <w:rsid w:val="6A80EF14"/>
    <w:rsid w:val="6B1D01DA"/>
    <w:rsid w:val="6B1D837F"/>
    <w:rsid w:val="6B2EE8FC"/>
    <w:rsid w:val="6B93CCCC"/>
    <w:rsid w:val="6BB156C9"/>
    <w:rsid w:val="6BBB0B0D"/>
    <w:rsid w:val="6C29DF0F"/>
    <w:rsid w:val="6C2BB832"/>
    <w:rsid w:val="6C2FF7D6"/>
    <w:rsid w:val="6C38A780"/>
    <w:rsid w:val="6C8CE528"/>
    <w:rsid w:val="6CA54DF6"/>
    <w:rsid w:val="6CB9D2FD"/>
    <w:rsid w:val="6D262D89"/>
    <w:rsid w:val="6D53C91A"/>
    <w:rsid w:val="6D7D05D5"/>
    <w:rsid w:val="6DA219CA"/>
    <w:rsid w:val="6DB3ECDE"/>
    <w:rsid w:val="6DBD5533"/>
    <w:rsid w:val="6DBFF21C"/>
    <w:rsid w:val="6DC978AE"/>
    <w:rsid w:val="6E471850"/>
    <w:rsid w:val="6E54B6EC"/>
    <w:rsid w:val="6EABBB51"/>
    <w:rsid w:val="6ECC3552"/>
    <w:rsid w:val="6ED0415E"/>
    <w:rsid w:val="6F2F8A16"/>
    <w:rsid w:val="6F4CA272"/>
    <w:rsid w:val="6F7E716C"/>
    <w:rsid w:val="6F868803"/>
    <w:rsid w:val="6F8B6E4B"/>
    <w:rsid w:val="6F8D1FF3"/>
    <w:rsid w:val="6FB052AE"/>
    <w:rsid w:val="6FDE538B"/>
    <w:rsid w:val="6FE8EB19"/>
    <w:rsid w:val="6FF86B1B"/>
    <w:rsid w:val="6FFE313F"/>
    <w:rsid w:val="70332EEF"/>
    <w:rsid w:val="703D36AF"/>
    <w:rsid w:val="703FE3A5"/>
    <w:rsid w:val="70603CD4"/>
    <w:rsid w:val="70FF2955"/>
    <w:rsid w:val="713C00E0"/>
    <w:rsid w:val="716E0B1A"/>
    <w:rsid w:val="719A01A0"/>
    <w:rsid w:val="71CE9FFF"/>
    <w:rsid w:val="71D9DA89"/>
    <w:rsid w:val="72044634"/>
    <w:rsid w:val="7223A1A4"/>
    <w:rsid w:val="72AD0CEC"/>
    <w:rsid w:val="72F06A0C"/>
    <w:rsid w:val="7320030B"/>
    <w:rsid w:val="7371B797"/>
    <w:rsid w:val="73CDF451"/>
    <w:rsid w:val="73DA948D"/>
    <w:rsid w:val="73EDBC4E"/>
    <w:rsid w:val="740951DA"/>
    <w:rsid w:val="7452C049"/>
    <w:rsid w:val="745538B8"/>
    <w:rsid w:val="745FB0BF"/>
    <w:rsid w:val="74AA3754"/>
    <w:rsid w:val="74CB6794"/>
    <w:rsid w:val="74DDE7E6"/>
    <w:rsid w:val="74E87D38"/>
    <w:rsid w:val="75035F27"/>
    <w:rsid w:val="751354C8"/>
    <w:rsid w:val="753AD0BF"/>
    <w:rsid w:val="756175A5"/>
    <w:rsid w:val="757BD33E"/>
    <w:rsid w:val="759FC308"/>
    <w:rsid w:val="75D29A78"/>
    <w:rsid w:val="761901DD"/>
    <w:rsid w:val="7633C76E"/>
    <w:rsid w:val="764333D8"/>
    <w:rsid w:val="77006398"/>
    <w:rsid w:val="775752C0"/>
    <w:rsid w:val="77844F75"/>
    <w:rsid w:val="77BF12F1"/>
    <w:rsid w:val="77F0C4BB"/>
    <w:rsid w:val="77FBF264"/>
    <w:rsid w:val="77FC1FEE"/>
    <w:rsid w:val="782485F3"/>
    <w:rsid w:val="7836AF19"/>
    <w:rsid w:val="785891E4"/>
    <w:rsid w:val="78641DE7"/>
    <w:rsid w:val="786559F7"/>
    <w:rsid w:val="78B9A58D"/>
    <w:rsid w:val="78D763CA"/>
    <w:rsid w:val="78DCECFE"/>
    <w:rsid w:val="78F084E0"/>
    <w:rsid w:val="7901681F"/>
    <w:rsid w:val="793129A4"/>
    <w:rsid w:val="796BE1D6"/>
    <w:rsid w:val="799F01DD"/>
    <w:rsid w:val="79B121A5"/>
    <w:rsid w:val="79E4ECDB"/>
    <w:rsid w:val="7A12E57A"/>
    <w:rsid w:val="7A37B34A"/>
    <w:rsid w:val="7AA6C7D6"/>
    <w:rsid w:val="7ABB598C"/>
    <w:rsid w:val="7ADD9D64"/>
    <w:rsid w:val="7B4D0290"/>
    <w:rsid w:val="7B545464"/>
    <w:rsid w:val="7B68F9ED"/>
    <w:rsid w:val="7BD8B56A"/>
    <w:rsid w:val="7BDD24E5"/>
    <w:rsid w:val="7C1423E1"/>
    <w:rsid w:val="7C675742"/>
    <w:rsid w:val="7CC1A98D"/>
    <w:rsid w:val="7CC22DF2"/>
    <w:rsid w:val="7D50D133"/>
    <w:rsid w:val="7D698527"/>
    <w:rsid w:val="7D9DC4A7"/>
    <w:rsid w:val="7DB4C508"/>
    <w:rsid w:val="7DD03D4F"/>
    <w:rsid w:val="7DE789FE"/>
    <w:rsid w:val="7DFAE7D4"/>
    <w:rsid w:val="7E58D354"/>
    <w:rsid w:val="7E9DCA43"/>
    <w:rsid w:val="7ED0576B"/>
    <w:rsid w:val="7ED35F6B"/>
    <w:rsid w:val="7ED83E80"/>
    <w:rsid w:val="7F028CBC"/>
    <w:rsid w:val="7F2313D6"/>
    <w:rsid w:val="7F8EDB04"/>
    <w:rsid w:val="7F91ADF9"/>
    <w:rsid w:val="7FA5801A"/>
    <w:rsid w:val="7FEBD001"/>
    <w:rsid w:val="7FF54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BF94A"/>
  <w15:docId w15:val="{FA81062A-2E07-44A6-B671-C6F31F06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2A0"/>
    <w:pPr>
      <w:ind w:left="720"/>
      <w:contextualSpacing/>
    </w:pPr>
  </w:style>
  <w:style w:type="paragraph" w:customStyle="1" w:styleId="xxmsonormal">
    <w:name w:val="x_x_msonormal"/>
    <w:basedOn w:val="Normal"/>
    <w:rsid w:val="00AE6F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_msolistparagraph"/>
    <w:basedOn w:val="Normal"/>
    <w:rsid w:val="00AE6F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E6F90"/>
  </w:style>
  <w:style w:type="numbering" w:customStyle="1" w:styleId="CurrentList1">
    <w:name w:val="Current List1"/>
    <w:uiPriority w:val="99"/>
    <w:rsid w:val="00CD3171"/>
    <w:pPr>
      <w:numPr>
        <w:numId w:val="7"/>
      </w:numPr>
    </w:pPr>
  </w:style>
  <w:style w:type="numbering" w:customStyle="1" w:styleId="CurrentList2">
    <w:name w:val="Current List2"/>
    <w:uiPriority w:val="99"/>
    <w:rsid w:val="00A854AE"/>
    <w:pPr>
      <w:numPr>
        <w:numId w:val="8"/>
      </w:numPr>
    </w:pPr>
  </w:style>
  <w:style w:type="numbering" w:customStyle="1" w:styleId="CurrentList3">
    <w:name w:val="Current List3"/>
    <w:uiPriority w:val="99"/>
    <w:rsid w:val="00A854AE"/>
    <w:pPr>
      <w:numPr>
        <w:numId w:val="9"/>
      </w:numPr>
    </w:pPr>
  </w:style>
  <w:style w:type="numbering" w:customStyle="1" w:styleId="CurrentList4">
    <w:name w:val="Current List4"/>
    <w:uiPriority w:val="99"/>
    <w:rsid w:val="00A854AE"/>
    <w:pPr>
      <w:numPr>
        <w:numId w:val="10"/>
      </w:numPr>
    </w:pPr>
  </w:style>
  <w:style w:type="paragraph" w:styleId="Header">
    <w:name w:val="header"/>
    <w:basedOn w:val="Normal"/>
    <w:link w:val="HeaderChar"/>
    <w:uiPriority w:val="99"/>
    <w:unhideWhenUsed/>
    <w:rsid w:val="00C65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F7B"/>
    <w:rPr>
      <w:sz w:val="22"/>
      <w:szCs w:val="22"/>
    </w:rPr>
  </w:style>
  <w:style w:type="paragraph" w:styleId="Footer">
    <w:name w:val="footer"/>
    <w:basedOn w:val="Normal"/>
    <w:link w:val="FooterChar"/>
    <w:uiPriority w:val="99"/>
    <w:unhideWhenUsed/>
    <w:rsid w:val="00C65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F7B"/>
    <w:rPr>
      <w:sz w:val="22"/>
      <w:szCs w:val="22"/>
    </w:rPr>
  </w:style>
  <w:style w:type="character" w:styleId="PageNumber">
    <w:name w:val="page number"/>
    <w:basedOn w:val="DefaultParagraphFont"/>
    <w:uiPriority w:val="99"/>
    <w:semiHidden/>
    <w:unhideWhenUsed/>
    <w:rsid w:val="00C65F7B"/>
  </w:style>
  <w:style w:type="table" w:styleId="TableGrid">
    <w:name w:val="Table Grid"/>
    <w:basedOn w:val="TableNormal"/>
    <w:uiPriority w:val="39"/>
    <w:rsid w:val="00200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7C5F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semiHidden/>
    <w:unhideWhenUsed/>
    <w:rsid w:val="007C5F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KNTemplate">
    <w:name w:val="LKN Template"/>
    <w:basedOn w:val="Normal"/>
    <w:link w:val="LKNTemplateChar"/>
    <w:qFormat/>
    <w:rsid w:val="109B94B7"/>
    <w:pPr>
      <w:spacing w:after="0"/>
    </w:pPr>
    <w:rPr>
      <w:b/>
      <w:bCs/>
      <w:color w:val="2166B2"/>
    </w:rPr>
  </w:style>
  <w:style w:type="character" w:customStyle="1" w:styleId="LKNTemplateChar">
    <w:name w:val="LKN Template Char"/>
    <w:basedOn w:val="DefaultParagraphFont"/>
    <w:link w:val="LKNTemplate"/>
    <w:rsid w:val="109B94B7"/>
    <w:rPr>
      <w:b/>
      <w:bCs/>
      <w:color w:val="2166B2"/>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062">
      <w:bodyDiv w:val="1"/>
      <w:marLeft w:val="0"/>
      <w:marRight w:val="0"/>
      <w:marTop w:val="0"/>
      <w:marBottom w:val="0"/>
      <w:divBdr>
        <w:top w:val="none" w:sz="0" w:space="0" w:color="auto"/>
        <w:left w:val="none" w:sz="0" w:space="0" w:color="auto"/>
        <w:bottom w:val="none" w:sz="0" w:space="0" w:color="auto"/>
        <w:right w:val="none" w:sz="0" w:space="0" w:color="auto"/>
      </w:divBdr>
    </w:div>
    <w:div w:id="66811280">
      <w:bodyDiv w:val="1"/>
      <w:marLeft w:val="0"/>
      <w:marRight w:val="0"/>
      <w:marTop w:val="0"/>
      <w:marBottom w:val="0"/>
      <w:divBdr>
        <w:top w:val="none" w:sz="0" w:space="0" w:color="auto"/>
        <w:left w:val="none" w:sz="0" w:space="0" w:color="auto"/>
        <w:bottom w:val="none" w:sz="0" w:space="0" w:color="auto"/>
        <w:right w:val="none" w:sz="0" w:space="0" w:color="auto"/>
      </w:divBdr>
    </w:div>
    <w:div w:id="179050851">
      <w:bodyDiv w:val="1"/>
      <w:marLeft w:val="0"/>
      <w:marRight w:val="0"/>
      <w:marTop w:val="0"/>
      <w:marBottom w:val="0"/>
      <w:divBdr>
        <w:top w:val="none" w:sz="0" w:space="0" w:color="auto"/>
        <w:left w:val="none" w:sz="0" w:space="0" w:color="auto"/>
        <w:bottom w:val="none" w:sz="0" w:space="0" w:color="auto"/>
        <w:right w:val="none" w:sz="0" w:space="0" w:color="auto"/>
      </w:divBdr>
      <w:divsChild>
        <w:div w:id="1897157461">
          <w:marLeft w:val="0"/>
          <w:marRight w:val="0"/>
          <w:marTop w:val="0"/>
          <w:marBottom w:val="0"/>
          <w:divBdr>
            <w:top w:val="none" w:sz="0" w:space="0" w:color="auto"/>
            <w:left w:val="none" w:sz="0" w:space="0" w:color="auto"/>
            <w:bottom w:val="none" w:sz="0" w:space="0" w:color="auto"/>
            <w:right w:val="none" w:sz="0" w:space="0" w:color="auto"/>
          </w:divBdr>
          <w:divsChild>
            <w:div w:id="1770271350">
              <w:marLeft w:val="0"/>
              <w:marRight w:val="0"/>
              <w:marTop w:val="0"/>
              <w:marBottom w:val="0"/>
              <w:divBdr>
                <w:top w:val="none" w:sz="0" w:space="0" w:color="auto"/>
                <w:left w:val="none" w:sz="0" w:space="0" w:color="auto"/>
                <w:bottom w:val="none" w:sz="0" w:space="0" w:color="auto"/>
                <w:right w:val="none" w:sz="0" w:space="0" w:color="auto"/>
              </w:divBdr>
              <w:divsChild>
                <w:div w:id="15911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7963">
      <w:bodyDiv w:val="1"/>
      <w:marLeft w:val="0"/>
      <w:marRight w:val="0"/>
      <w:marTop w:val="0"/>
      <w:marBottom w:val="0"/>
      <w:divBdr>
        <w:top w:val="none" w:sz="0" w:space="0" w:color="auto"/>
        <w:left w:val="none" w:sz="0" w:space="0" w:color="auto"/>
        <w:bottom w:val="none" w:sz="0" w:space="0" w:color="auto"/>
        <w:right w:val="none" w:sz="0" w:space="0" w:color="auto"/>
      </w:divBdr>
    </w:div>
    <w:div w:id="323170274">
      <w:bodyDiv w:val="1"/>
      <w:marLeft w:val="0"/>
      <w:marRight w:val="0"/>
      <w:marTop w:val="0"/>
      <w:marBottom w:val="0"/>
      <w:divBdr>
        <w:top w:val="none" w:sz="0" w:space="0" w:color="auto"/>
        <w:left w:val="none" w:sz="0" w:space="0" w:color="auto"/>
        <w:bottom w:val="none" w:sz="0" w:space="0" w:color="auto"/>
        <w:right w:val="none" w:sz="0" w:space="0" w:color="auto"/>
      </w:divBdr>
    </w:div>
    <w:div w:id="358360120">
      <w:bodyDiv w:val="1"/>
      <w:marLeft w:val="0"/>
      <w:marRight w:val="0"/>
      <w:marTop w:val="0"/>
      <w:marBottom w:val="0"/>
      <w:divBdr>
        <w:top w:val="none" w:sz="0" w:space="0" w:color="auto"/>
        <w:left w:val="none" w:sz="0" w:space="0" w:color="auto"/>
        <w:bottom w:val="none" w:sz="0" w:space="0" w:color="auto"/>
        <w:right w:val="none" w:sz="0" w:space="0" w:color="auto"/>
      </w:divBdr>
    </w:div>
    <w:div w:id="494222320">
      <w:bodyDiv w:val="1"/>
      <w:marLeft w:val="0"/>
      <w:marRight w:val="0"/>
      <w:marTop w:val="0"/>
      <w:marBottom w:val="0"/>
      <w:divBdr>
        <w:top w:val="none" w:sz="0" w:space="0" w:color="auto"/>
        <w:left w:val="none" w:sz="0" w:space="0" w:color="auto"/>
        <w:bottom w:val="none" w:sz="0" w:space="0" w:color="auto"/>
        <w:right w:val="none" w:sz="0" w:space="0" w:color="auto"/>
      </w:divBdr>
    </w:div>
    <w:div w:id="551382339">
      <w:bodyDiv w:val="1"/>
      <w:marLeft w:val="0"/>
      <w:marRight w:val="0"/>
      <w:marTop w:val="0"/>
      <w:marBottom w:val="0"/>
      <w:divBdr>
        <w:top w:val="none" w:sz="0" w:space="0" w:color="auto"/>
        <w:left w:val="none" w:sz="0" w:space="0" w:color="auto"/>
        <w:bottom w:val="none" w:sz="0" w:space="0" w:color="auto"/>
        <w:right w:val="none" w:sz="0" w:space="0" w:color="auto"/>
      </w:divBdr>
    </w:div>
    <w:div w:id="552278785">
      <w:bodyDiv w:val="1"/>
      <w:marLeft w:val="0"/>
      <w:marRight w:val="0"/>
      <w:marTop w:val="0"/>
      <w:marBottom w:val="0"/>
      <w:divBdr>
        <w:top w:val="none" w:sz="0" w:space="0" w:color="auto"/>
        <w:left w:val="none" w:sz="0" w:space="0" w:color="auto"/>
        <w:bottom w:val="none" w:sz="0" w:space="0" w:color="auto"/>
        <w:right w:val="none" w:sz="0" w:space="0" w:color="auto"/>
      </w:divBdr>
    </w:div>
    <w:div w:id="641813138">
      <w:bodyDiv w:val="1"/>
      <w:marLeft w:val="0"/>
      <w:marRight w:val="0"/>
      <w:marTop w:val="0"/>
      <w:marBottom w:val="0"/>
      <w:divBdr>
        <w:top w:val="none" w:sz="0" w:space="0" w:color="auto"/>
        <w:left w:val="none" w:sz="0" w:space="0" w:color="auto"/>
        <w:bottom w:val="none" w:sz="0" w:space="0" w:color="auto"/>
        <w:right w:val="none" w:sz="0" w:space="0" w:color="auto"/>
      </w:divBdr>
    </w:div>
    <w:div w:id="687951528">
      <w:bodyDiv w:val="1"/>
      <w:marLeft w:val="0"/>
      <w:marRight w:val="0"/>
      <w:marTop w:val="0"/>
      <w:marBottom w:val="0"/>
      <w:divBdr>
        <w:top w:val="none" w:sz="0" w:space="0" w:color="auto"/>
        <w:left w:val="none" w:sz="0" w:space="0" w:color="auto"/>
        <w:bottom w:val="none" w:sz="0" w:space="0" w:color="auto"/>
        <w:right w:val="none" w:sz="0" w:space="0" w:color="auto"/>
      </w:divBdr>
    </w:div>
    <w:div w:id="827525849">
      <w:bodyDiv w:val="1"/>
      <w:marLeft w:val="0"/>
      <w:marRight w:val="0"/>
      <w:marTop w:val="0"/>
      <w:marBottom w:val="0"/>
      <w:divBdr>
        <w:top w:val="none" w:sz="0" w:space="0" w:color="auto"/>
        <w:left w:val="none" w:sz="0" w:space="0" w:color="auto"/>
        <w:bottom w:val="none" w:sz="0" w:space="0" w:color="auto"/>
        <w:right w:val="none" w:sz="0" w:space="0" w:color="auto"/>
      </w:divBdr>
    </w:div>
    <w:div w:id="1033267646">
      <w:bodyDiv w:val="1"/>
      <w:marLeft w:val="0"/>
      <w:marRight w:val="0"/>
      <w:marTop w:val="0"/>
      <w:marBottom w:val="0"/>
      <w:divBdr>
        <w:top w:val="none" w:sz="0" w:space="0" w:color="auto"/>
        <w:left w:val="none" w:sz="0" w:space="0" w:color="auto"/>
        <w:bottom w:val="none" w:sz="0" w:space="0" w:color="auto"/>
        <w:right w:val="none" w:sz="0" w:space="0" w:color="auto"/>
      </w:divBdr>
    </w:div>
    <w:div w:id="1045450843">
      <w:bodyDiv w:val="1"/>
      <w:marLeft w:val="0"/>
      <w:marRight w:val="0"/>
      <w:marTop w:val="0"/>
      <w:marBottom w:val="0"/>
      <w:divBdr>
        <w:top w:val="none" w:sz="0" w:space="0" w:color="auto"/>
        <w:left w:val="none" w:sz="0" w:space="0" w:color="auto"/>
        <w:bottom w:val="none" w:sz="0" w:space="0" w:color="auto"/>
        <w:right w:val="none" w:sz="0" w:space="0" w:color="auto"/>
      </w:divBdr>
    </w:div>
    <w:div w:id="1138257158">
      <w:bodyDiv w:val="1"/>
      <w:marLeft w:val="0"/>
      <w:marRight w:val="0"/>
      <w:marTop w:val="0"/>
      <w:marBottom w:val="0"/>
      <w:divBdr>
        <w:top w:val="none" w:sz="0" w:space="0" w:color="auto"/>
        <w:left w:val="none" w:sz="0" w:space="0" w:color="auto"/>
        <w:bottom w:val="none" w:sz="0" w:space="0" w:color="auto"/>
        <w:right w:val="none" w:sz="0" w:space="0" w:color="auto"/>
      </w:divBdr>
    </w:div>
    <w:div w:id="1655453094">
      <w:bodyDiv w:val="1"/>
      <w:marLeft w:val="0"/>
      <w:marRight w:val="0"/>
      <w:marTop w:val="0"/>
      <w:marBottom w:val="0"/>
      <w:divBdr>
        <w:top w:val="none" w:sz="0" w:space="0" w:color="auto"/>
        <w:left w:val="none" w:sz="0" w:space="0" w:color="auto"/>
        <w:bottom w:val="none" w:sz="0" w:space="0" w:color="auto"/>
        <w:right w:val="none" w:sz="0" w:space="0" w:color="auto"/>
      </w:divBdr>
    </w:div>
    <w:div w:id="1910577154">
      <w:bodyDiv w:val="1"/>
      <w:marLeft w:val="0"/>
      <w:marRight w:val="0"/>
      <w:marTop w:val="0"/>
      <w:marBottom w:val="0"/>
      <w:divBdr>
        <w:top w:val="none" w:sz="0" w:space="0" w:color="auto"/>
        <w:left w:val="none" w:sz="0" w:space="0" w:color="auto"/>
        <w:bottom w:val="none" w:sz="0" w:space="0" w:color="auto"/>
        <w:right w:val="none" w:sz="0" w:space="0" w:color="auto"/>
      </w:divBdr>
    </w:div>
    <w:div w:id="1926062327">
      <w:bodyDiv w:val="1"/>
      <w:marLeft w:val="0"/>
      <w:marRight w:val="0"/>
      <w:marTop w:val="0"/>
      <w:marBottom w:val="0"/>
      <w:divBdr>
        <w:top w:val="none" w:sz="0" w:space="0" w:color="auto"/>
        <w:left w:val="none" w:sz="0" w:space="0" w:color="auto"/>
        <w:bottom w:val="none" w:sz="0" w:space="0" w:color="auto"/>
        <w:right w:val="none" w:sz="0" w:space="0" w:color="auto"/>
      </w:divBdr>
    </w:div>
    <w:div w:id="2100327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PD Numbers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c:f>
              <c:strCache>
                <c:ptCount val="1"/>
                <c:pt idx="0">
                  <c:v>UKRR 2020</c:v>
                </c:pt>
              </c:strCache>
            </c:strRef>
          </c:tx>
          <c:spPr>
            <a:solidFill>
              <a:schemeClr val="accent1"/>
            </a:solidFill>
            <a:ln>
              <a:noFill/>
            </a:ln>
            <a:effectLst/>
          </c:spPr>
          <c:invertIfNegative val="0"/>
          <c:cat>
            <c:strRef>
              <c:f>Sheet1!$A$2:$A$8</c:f>
              <c:strCache>
                <c:ptCount val="7"/>
                <c:pt idx="0">
                  <c:v>Royal Free </c:v>
                </c:pt>
                <c:pt idx="1">
                  <c:v>Epsom and St Helier </c:v>
                </c:pt>
                <c:pt idx="2">
                  <c:v>St George's </c:v>
                </c:pt>
                <c:pt idx="3">
                  <c:v>Imperial </c:v>
                </c:pt>
                <c:pt idx="4">
                  <c:v>Guy's &amp; St Thomas </c:v>
                </c:pt>
                <c:pt idx="5">
                  <c:v>King's </c:v>
                </c:pt>
                <c:pt idx="6">
                  <c:v>Barts Health</c:v>
                </c:pt>
              </c:strCache>
            </c:strRef>
          </c:cat>
          <c:val>
            <c:numRef>
              <c:f>Sheet1!$D$2:$D$8</c:f>
              <c:numCache>
                <c:formatCode>General</c:formatCode>
                <c:ptCount val="7"/>
                <c:pt idx="0">
                  <c:v>182</c:v>
                </c:pt>
                <c:pt idx="1">
                  <c:v>123</c:v>
                </c:pt>
                <c:pt idx="2">
                  <c:v>48</c:v>
                </c:pt>
                <c:pt idx="3">
                  <c:v>200</c:v>
                </c:pt>
                <c:pt idx="4">
                  <c:v>64</c:v>
                </c:pt>
                <c:pt idx="5">
                  <c:v>101</c:v>
                </c:pt>
                <c:pt idx="6">
                  <c:v>268</c:v>
                </c:pt>
              </c:numCache>
            </c:numRef>
          </c:val>
          <c:extLst>
            <c:ext xmlns:c16="http://schemas.microsoft.com/office/drawing/2014/chart" uri="{C3380CC4-5D6E-409C-BE32-E72D297353CC}">
              <c16:uniqueId val="{00000000-F434-473F-B49B-17FA3083A50E}"/>
            </c:ext>
          </c:extLst>
        </c:ser>
        <c:ser>
          <c:idx val="1"/>
          <c:order val="1"/>
          <c:tx>
            <c:strRef>
              <c:f>Sheet1!$E$1</c:f>
              <c:strCache>
                <c:ptCount val="1"/>
                <c:pt idx="0">
                  <c:v>LKN data Dec 22</c:v>
                </c:pt>
              </c:strCache>
            </c:strRef>
          </c:tx>
          <c:spPr>
            <a:solidFill>
              <a:schemeClr val="accent2"/>
            </a:solidFill>
            <a:ln>
              <a:noFill/>
            </a:ln>
            <a:effectLst/>
          </c:spPr>
          <c:invertIfNegative val="0"/>
          <c:cat>
            <c:strRef>
              <c:f>Sheet1!$A$2:$A$8</c:f>
              <c:strCache>
                <c:ptCount val="7"/>
                <c:pt idx="0">
                  <c:v>Royal Free </c:v>
                </c:pt>
                <c:pt idx="1">
                  <c:v>Epsom and St Helier </c:v>
                </c:pt>
                <c:pt idx="2">
                  <c:v>St George's </c:v>
                </c:pt>
                <c:pt idx="3">
                  <c:v>Imperial </c:v>
                </c:pt>
                <c:pt idx="4">
                  <c:v>Guy's &amp; St Thomas </c:v>
                </c:pt>
                <c:pt idx="5">
                  <c:v>King's </c:v>
                </c:pt>
                <c:pt idx="6">
                  <c:v>Barts Health</c:v>
                </c:pt>
              </c:strCache>
            </c:strRef>
          </c:cat>
          <c:val>
            <c:numRef>
              <c:f>Sheet1!$E$2:$E$8</c:f>
              <c:numCache>
                <c:formatCode>General</c:formatCode>
                <c:ptCount val="7"/>
                <c:pt idx="0">
                  <c:v>150</c:v>
                </c:pt>
                <c:pt idx="1">
                  <c:v>129</c:v>
                </c:pt>
                <c:pt idx="2">
                  <c:v>71</c:v>
                </c:pt>
                <c:pt idx="3">
                  <c:v>199</c:v>
                </c:pt>
                <c:pt idx="4">
                  <c:v>46</c:v>
                </c:pt>
                <c:pt idx="5">
                  <c:v>106</c:v>
                </c:pt>
                <c:pt idx="6">
                  <c:v>237</c:v>
                </c:pt>
              </c:numCache>
            </c:numRef>
          </c:val>
          <c:extLst>
            <c:ext xmlns:c16="http://schemas.microsoft.com/office/drawing/2014/chart" uri="{C3380CC4-5D6E-409C-BE32-E72D297353CC}">
              <c16:uniqueId val="{00000001-F434-473F-B49B-17FA3083A50E}"/>
            </c:ext>
          </c:extLst>
        </c:ser>
        <c:dLbls>
          <c:showLegendKey val="0"/>
          <c:showVal val="0"/>
          <c:showCatName val="0"/>
          <c:showSerName val="0"/>
          <c:showPercent val="0"/>
          <c:showBubbleSize val="0"/>
        </c:dLbls>
        <c:gapWidth val="219"/>
        <c:overlap val="-27"/>
        <c:axId val="600359368"/>
        <c:axId val="600354776"/>
      </c:barChart>
      <c:catAx>
        <c:axId val="600359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354776"/>
        <c:crosses val="autoZero"/>
        <c:auto val="1"/>
        <c:lblAlgn val="ctr"/>
        <c:lblOffset val="100"/>
        <c:noMultiLvlLbl val="0"/>
      </c:catAx>
      <c:valAx>
        <c:axId val="600354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359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a:t>% Trained by PD provider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803149606299214E-2"/>
          <c:y val="0.17171296296296298"/>
          <c:w val="0.89019685039370078"/>
          <c:h val="0.67003098571011954"/>
        </c:manualLayout>
      </c:layout>
      <c:barChart>
        <c:barDir val="col"/>
        <c:grouping val="clustered"/>
        <c:varyColors val="0"/>
        <c:ser>
          <c:idx val="0"/>
          <c:order val="0"/>
          <c:tx>
            <c:strRef>
              <c:f>Sheet1!$K$1</c:f>
              <c:strCache>
                <c:ptCount val="1"/>
                <c:pt idx="0">
                  <c:v>% trained by PD provider</c:v>
                </c:pt>
              </c:strCache>
            </c:strRef>
          </c:tx>
          <c:spPr>
            <a:solidFill>
              <a:schemeClr val="accent1"/>
            </a:solidFill>
            <a:ln>
              <a:noFill/>
            </a:ln>
            <a:effectLst/>
          </c:spPr>
          <c:invertIfNegative val="0"/>
          <c:cat>
            <c:strRef>
              <c:f>Sheet1!$A$2:$A$8</c:f>
              <c:strCache>
                <c:ptCount val="7"/>
                <c:pt idx="0">
                  <c:v>Royal Free </c:v>
                </c:pt>
                <c:pt idx="1">
                  <c:v>Epsom and St Helier </c:v>
                </c:pt>
                <c:pt idx="2">
                  <c:v>St George's </c:v>
                </c:pt>
                <c:pt idx="3">
                  <c:v>Imperial </c:v>
                </c:pt>
                <c:pt idx="4">
                  <c:v>Guy's &amp; St Thomas </c:v>
                </c:pt>
                <c:pt idx="5">
                  <c:v>King's </c:v>
                </c:pt>
                <c:pt idx="6">
                  <c:v>Barts Health</c:v>
                </c:pt>
              </c:strCache>
            </c:strRef>
          </c:cat>
          <c:val>
            <c:numRef>
              <c:f>Sheet1!$K$2:$K$8</c:f>
              <c:numCache>
                <c:formatCode>General</c:formatCode>
                <c:ptCount val="7"/>
                <c:pt idx="0">
                  <c:v>100</c:v>
                </c:pt>
                <c:pt idx="1">
                  <c:v>98</c:v>
                </c:pt>
                <c:pt idx="2">
                  <c:v>80</c:v>
                </c:pt>
                <c:pt idx="3">
                  <c:v>98</c:v>
                </c:pt>
                <c:pt idx="4">
                  <c:v>93</c:v>
                </c:pt>
                <c:pt idx="5">
                  <c:v>10</c:v>
                </c:pt>
                <c:pt idx="6">
                  <c:v>100</c:v>
                </c:pt>
              </c:numCache>
            </c:numRef>
          </c:val>
          <c:extLst>
            <c:ext xmlns:c16="http://schemas.microsoft.com/office/drawing/2014/chart" uri="{C3380CC4-5D6E-409C-BE32-E72D297353CC}">
              <c16:uniqueId val="{00000000-7ED7-48A7-B551-BF22D2F67D69}"/>
            </c:ext>
          </c:extLst>
        </c:ser>
        <c:dLbls>
          <c:showLegendKey val="0"/>
          <c:showVal val="0"/>
          <c:showCatName val="0"/>
          <c:showSerName val="0"/>
          <c:showPercent val="0"/>
          <c:showBubbleSize val="0"/>
        </c:dLbls>
        <c:gapWidth val="219"/>
        <c:overlap val="-27"/>
        <c:axId val="646288240"/>
        <c:axId val="646283320"/>
      </c:barChart>
      <c:catAx>
        <c:axId val="64628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283320"/>
        <c:crosses val="autoZero"/>
        <c:auto val="1"/>
        <c:lblAlgn val="ctr"/>
        <c:lblOffset val="100"/>
        <c:noMultiLvlLbl val="0"/>
      </c:catAx>
      <c:valAx>
        <c:axId val="646283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288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b="0" baseline="0"/>
              <a:t>PD nursing staff (wte)</a:t>
            </a:r>
            <a:endParaRPr lang="en-GB" sz="1400" b="0"/>
          </a:p>
        </c:rich>
      </c:tx>
      <c:layout>
        <c:manualLayout>
          <c:xMode val="edge"/>
          <c:yMode val="edge"/>
          <c:x val="0.33106146648245932"/>
          <c:y val="2.5418343571277272E-2"/>
        </c:manualLayout>
      </c:layout>
      <c:overlay val="0"/>
    </c:title>
    <c:autoTitleDeleted val="0"/>
    <c:plotArea>
      <c:layout>
        <c:manualLayout>
          <c:layoutTarget val="inner"/>
          <c:xMode val="edge"/>
          <c:yMode val="edge"/>
          <c:x val="0.10381667064649251"/>
          <c:y val="0.14484518648136055"/>
          <c:w val="0.7910921962854347"/>
          <c:h val="0.63291821131062975"/>
        </c:manualLayout>
      </c:layout>
      <c:barChart>
        <c:barDir val="col"/>
        <c:grouping val="stacked"/>
        <c:varyColors val="0"/>
        <c:ser>
          <c:idx val="0"/>
          <c:order val="0"/>
          <c:tx>
            <c:strRef>
              <c:f>Sheet1!$L$2</c:f>
              <c:strCache>
                <c:ptCount val="1"/>
                <c:pt idx="0">
                  <c:v>8</c:v>
                </c:pt>
              </c:strCache>
            </c:strRef>
          </c:tx>
          <c:invertIfNegative val="0"/>
          <c:cat>
            <c:strRef>
              <c:f>Sheet1!$A$3:$A$9</c:f>
              <c:strCache>
                <c:ptCount val="7"/>
                <c:pt idx="0">
                  <c:v>Royal Free  </c:v>
                </c:pt>
                <c:pt idx="1">
                  <c:v>Epsom and St Helier </c:v>
                </c:pt>
                <c:pt idx="2">
                  <c:v>St Georges</c:v>
                </c:pt>
                <c:pt idx="3">
                  <c:v>Imperial</c:v>
                </c:pt>
                <c:pt idx="4">
                  <c:v>Guys &amp; St Thomas </c:v>
                </c:pt>
                <c:pt idx="5">
                  <c:v>Kings</c:v>
                </c:pt>
                <c:pt idx="6">
                  <c:v>Barts</c:v>
                </c:pt>
              </c:strCache>
            </c:strRef>
          </c:cat>
          <c:val>
            <c:numRef>
              <c:f>Sheet1!$L$3:$L$9</c:f>
              <c:numCache>
                <c:formatCode>0.00</c:formatCode>
                <c:ptCount val="7"/>
                <c:pt idx="0">
                  <c:v>1</c:v>
                </c:pt>
                <c:pt idx="1">
                  <c:v>0</c:v>
                </c:pt>
                <c:pt idx="2">
                  <c:v>0</c:v>
                </c:pt>
                <c:pt idx="3">
                  <c:v>0.5</c:v>
                </c:pt>
                <c:pt idx="4">
                  <c:v>0</c:v>
                </c:pt>
                <c:pt idx="5">
                  <c:v>1</c:v>
                </c:pt>
                <c:pt idx="6">
                  <c:v>0</c:v>
                </c:pt>
              </c:numCache>
            </c:numRef>
          </c:val>
          <c:extLst>
            <c:ext xmlns:c16="http://schemas.microsoft.com/office/drawing/2014/chart" uri="{C3380CC4-5D6E-409C-BE32-E72D297353CC}">
              <c16:uniqueId val="{00000000-1698-4E2C-B1C9-20F70E8C81F5}"/>
            </c:ext>
          </c:extLst>
        </c:ser>
        <c:ser>
          <c:idx val="1"/>
          <c:order val="1"/>
          <c:tx>
            <c:strRef>
              <c:f>Sheet1!$M$2</c:f>
              <c:strCache>
                <c:ptCount val="1"/>
                <c:pt idx="0">
                  <c:v>7</c:v>
                </c:pt>
              </c:strCache>
            </c:strRef>
          </c:tx>
          <c:invertIfNegative val="0"/>
          <c:cat>
            <c:strRef>
              <c:f>Sheet1!$A$3:$A$9</c:f>
              <c:strCache>
                <c:ptCount val="7"/>
                <c:pt idx="0">
                  <c:v>Royal Free  </c:v>
                </c:pt>
                <c:pt idx="1">
                  <c:v>Epsom and St Helier </c:v>
                </c:pt>
                <c:pt idx="2">
                  <c:v>St Georges</c:v>
                </c:pt>
                <c:pt idx="3">
                  <c:v>Imperial</c:v>
                </c:pt>
                <c:pt idx="4">
                  <c:v>Guys &amp; St Thomas </c:v>
                </c:pt>
                <c:pt idx="5">
                  <c:v>Kings</c:v>
                </c:pt>
                <c:pt idx="6">
                  <c:v>Barts</c:v>
                </c:pt>
              </c:strCache>
            </c:strRef>
          </c:cat>
          <c:val>
            <c:numRef>
              <c:f>Sheet1!$M$3:$M$9</c:f>
              <c:numCache>
                <c:formatCode>0.00</c:formatCode>
                <c:ptCount val="7"/>
                <c:pt idx="0">
                  <c:v>3.8</c:v>
                </c:pt>
                <c:pt idx="1">
                  <c:v>1</c:v>
                </c:pt>
                <c:pt idx="2">
                  <c:v>0.5</c:v>
                </c:pt>
                <c:pt idx="3">
                  <c:v>3</c:v>
                </c:pt>
                <c:pt idx="4">
                  <c:v>1</c:v>
                </c:pt>
                <c:pt idx="5">
                  <c:v>2</c:v>
                </c:pt>
                <c:pt idx="6">
                  <c:v>2.67</c:v>
                </c:pt>
              </c:numCache>
            </c:numRef>
          </c:val>
          <c:extLst>
            <c:ext xmlns:c16="http://schemas.microsoft.com/office/drawing/2014/chart" uri="{C3380CC4-5D6E-409C-BE32-E72D297353CC}">
              <c16:uniqueId val="{00000001-1698-4E2C-B1C9-20F70E8C81F5}"/>
            </c:ext>
          </c:extLst>
        </c:ser>
        <c:ser>
          <c:idx val="2"/>
          <c:order val="2"/>
          <c:tx>
            <c:strRef>
              <c:f>Sheet1!$N$2</c:f>
              <c:strCache>
                <c:ptCount val="1"/>
                <c:pt idx="0">
                  <c:v>6</c:v>
                </c:pt>
              </c:strCache>
            </c:strRef>
          </c:tx>
          <c:invertIfNegative val="0"/>
          <c:cat>
            <c:strRef>
              <c:f>Sheet1!$A$3:$A$9</c:f>
              <c:strCache>
                <c:ptCount val="7"/>
                <c:pt idx="0">
                  <c:v>Royal Free  </c:v>
                </c:pt>
                <c:pt idx="1">
                  <c:v>Epsom and St Helier </c:v>
                </c:pt>
                <c:pt idx="2">
                  <c:v>St Georges</c:v>
                </c:pt>
                <c:pt idx="3">
                  <c:v>Imperial</c:v>
                </c:pt>
                <c:pt idx="4">
                  <c:v>Guys &amp; St Thomas </c:v>
                </c:pt>
                <c:pt idx="5">
                  <c:v>Kings</c:v>
                </c:pt>
                <c:pt idx="6">
                  <c:v>Barts</c:v>
                </c:pt>
              </c:strCache>
            </c:strRef>
          </c:cat>
          <c:val>
            <c:numRef>
              <c:f>Sheet1!$N$3:$N$9</c:f>
              <c:numCache>
                <c:formatCode>0.00</c:formatCode>
                <c:ptCount val="7"/>
                <c:pt idx="0">
                  <c:v>2</c:v>
                </c:pt>
                <c:pt idx="1">
                  <c:v>5</c:v>
                </c:pt>
                <c:pt idx="2">
                  <c:v>2.5</c:v>
                </c:pt>
                <c:pt idx="3">
                  <c:v>7</c:v>
                </c:pt>
                <c:pt idx="4">
                  <c:v>1</c:v>
                </c:pt>
                <c:pt idx="5">
                  <c:v>3</c:v>
                </c:pt>
                <c:pt idx="6">
                  <c:v>1.8</c:v>
                </c:pt>
              </c:numCache>
            </c:numRef>
          </c:val>
          <c:extLst>
            <c:ext xmlns:c16="http://schemas.microsoft.com/office/drawing/2014/chart" uri="{C3380CC4-5D6E-409C-BE32-E72D297353CC}">
              <c16:uniqueId val="{00000002-1698-4E2C-B1C9-20F70E8C81F5}"/>
            </c:ext>
          </c:extLst>
        </c:ser>
        <c:ser>
          <c:idx val="3"/>
          <c:order val="3"/>
          <c:tx>
            <c:strRef>
              <c:f>Sheet1!$O$2</c:f>
              <c:strCache>
                <c:ptCount val="1"/>
                <c:pt idx="0">
                  <c:v>5</c:v>
                </c:pt>
              </c:strCache>
            </c:strRef>
          </c:tx>
          <c:invertIfNegative val="0"/>
          <c:cat>
            <c:strRef>
              <c:f>Sheet1!$A$3:$A$9</c:f>
              <c:strCache>
                <c:ptCount val="7"/>
                <c:pt idx="0">
                  <c:v>Royal Free  </c:v>
                </c:pt>
                <c:pt idx="1">
                  <c:v>Epsom and St Helier </c:v>
                </c:pt>
                <c:pt idx="2">
                  <c:v>St Georges</c:v>
                </c:pt>
                <c:pt idx="3">
                  <c:v>Imperial</c:v>
                </c:pt>
                <c:pt idx="4">
                  <c:v>Guys &amp; St Thomas </c:v>
                </c:pt>
                <c:pt idx="5">
                  <c:v>Kings</c:v>
                </c:pt>
                <c:pt idx="6">
                  <c:v>Barts</c:v>
                </c:pt>
              </c:strCache>
            </c:strRef>
          </c:cat>
          <c:val>
            <c:numRef>
              <c:f>Sheet1!$O$3:$O$9</c:f>
              <c:numCache>
                <c:formatCode>0.00</c:formatCode>
                <c:ptCount val="7"/>
                <c:pt idx="0">
                  <c:v>2</c:v>
                </c:pt>
                <c:pt idx="1">
                  <c:v>0</c:v>
                </c:pt>
                <c:pt idx="2">
                  <c:v>1</c:v>
                </c:pt>
                <c:pt idx="3">
                  <c:v>0</c:v>
                </c:pt>
                <c:pt idx="4">
                  <c:v>2</c:v>
                </c:pt>
                <c:pt idx="5">
                  <c:v>1</c:v>
                </c:pt>
                <c:pt idx="6">
                  <c:v>2</c:v>
                </c:pt>
              </c:numCache>
            </c:numRef>
          </c:val>
          <c:extLst>
            <c:ext xmlns:c16="http://schemas.microsoft.com/office/drawing/2014/chart" uri="{C3380CC4-5D6E-409C-BE32-E72D297353CC}">
              <c16:uniqueId val="{00000003-1698-4E2C-B1C9-20F70E8C81F5}"/>
            </c:ext>
          </c:extLst>
        </c:ser>
        <c:ser>
          <c:idx val="4"/>
          <c:order val="4"/>
          <c:tx>
            <c:strRef>
              <c:f>Sheet1!$P$2</c:f>
              <c:strCache>
                <c:ptCount val="1"/>
                <c:pt idx="0">
                  <c:v>4</c:v>
                </c:pt>
              </c:strCache>
            </c:strRef>
          </c:tx>
          <c:invertIfNegative val="0"/>
          <c:cat>
            <c:strRef>
              <c:f>Sheet1!$A$3:$A$9</c:f>
              <c:strCache>
                <c:ptCount val="7"/>
                <c:pt idx="0">
                  <c:v>Royal Free  </c:v>
                </c:pt>
                <c:pt idx="1">
                  <c:v>Epsom and St Helier </c:v>
                </c:pt>
                <c:pt idx="2">
                  <c:v>St Georges</c:v>
                </c:pt>
                <c:pt idx="3">
                  <c:v>Imperial</c:v>
                </c:pt>
                <c:pt idx="4">
                  <c:v>Guys &amp; St Thomas </c:v>
                </c:pt>
                <c:pt idx="5">
                  <c:v>Kings</c:v>
                </c:pt>
                <c:pt idx="6">
                  <c:v>Barts</c:v>
                </c:pt>
              </c:strCache>
            </c:strRef>
          </c:cat>
          <c:val>
            <c:numRef>
              <c:f>Sheet1!$P$3:$P$9</c:f>
              <c:numCache>
                <c:formatCode>0.00</c:formatCode>
                <c:ptCount val="7"/>
                <c:pt idx="0">
                  <c:v>0</c:v>
                </c:pt>
                <c:pt idx="1">
                  <c:v>1</c:v>
                </c:pt>
                <c:pt idx="2">
                  <c:v>0</c:v>
                </c:pt>
                <c:pt idx="3">
                  <c:v>0</c:v>
                </c:pt>
                <c:pt idx="4">
                  <c:v>0</c:v>
                </c:pt>
                <c:pt idx="5">
                  <c:v>6</c:v>
                </c:pt>
                <c:pt idx="6">
                  <c:v>1</c:v>
                </c:pt>
              </c:numCache>
            </c:numRef>
          </c:val>
          <c:extLst>
            <c:ext xmlns:c16="http://schemas.microsoft.com/office/drawing/2014/chart" uri="{C3380CC4-5D6E-409C-BE32-E72D297353CC}">
              <c16:uniqueId val="{00000004-1698-4E2C-B1C9-20F70E8C81F5}"/>
            </c:ext>
          </c:extLst>
        </c:ser>
        <c:ser>
          <c:idx val="5"/>
          <c:order val="5"/>
          <c:tx>
            <c:strRef>
              <c:f>Sheet1!$Q$2</c:f>
              <c:strCache>
                <c:ptCount val="1"/>
                <c:pt idx="0">
                  <c:v>3</c:v>
                </c:pt>
              </c:strCache>
            </c:strRef>
          </c:tx>
          <c:invertIfNegative val="0"/>
          <c:cat>
            <c:strRef>
              <c:f>Sheet1!$A$3:$A$9</c:f>
              <c:strCache>
                <c:ptCount val="7"/>
                <c:pt idx="0">
                  <c:v>Royal Free  </c:v>
                </c:pt>
                <c:pt idx="1">
                  <c:v>Epsom and St Helier </c:v>
                </c:pt>
                <c:pt idx="2">
                  <c:v>St Georges</c:v>
                </c:pt>
                <c:pt idx="3">
                  <c:v>Imperial</c:v>
                </c:pt>
                <c:pt idx="4">
                  <c:v>Guys &amp; St Thomas </c:v>
                </c:pt>
                <c:pt idx="5">
                  <c:v>Kings</c:v>
                </c:pt>
                <c:pt idx="6">
                  <c:v>Barts</c:v>
                </c:pt>
              </c:strCache>
            </c:strRef>
          </c:cat>
          <c:val>
            <c:numRef>
              <c:f>Sheet1!$Q$3:$Q$9</c:f>
              <c:numCache>
                <c:formatCode>0.00</c:formatCode>
                <c:ptCount val="7"/>
                <c:pt idx="0">
                  <c:v>1.4</c:v>
                </c:pt>
                <c:pt idx="1">
                  <c:v>1</c:v>
                </c:pt>
                <c:pt idx="2">
                  <c:v>0</c:v>
                </c:pt>
                <c:pt idx="3">
                  <c:v>0.8</c:v>
                </c:pt>
                <c:pt idx="4">
                  <c:v>0.5</c:v>
                </c:pt>
                <c:pt idx="5">
                  <c:v>0</c:v>
                </c:pt>
                <c:pt idx="6">
                  <c:v>3.4</c:v>
                </c:pt>
              </c:numCache>
            </c:numRef>
          </c:val>
          <c:extLst>
            <c:ext xmlns:c16="http://schemas.microsoft.com/office/drawing/2014/chart" uri="{C3380CC4-5D6E-409C-BE32-E72D297353CC}">
              <c16:uniqueId val="{00000005-1698-4E2C-B1C9-20F70E8C81F5}"/>
            </c:ext>
          </c:extLst>
        </c:ser>
        <c:ser>
          <c:idx val="6"/>
          <c:order val="6"/>
          <c:tx>
            <c:strRef>
              <c:f>Sheet1!$R$2</c:f>
              <c:strCache>
                <c:ptCount val="1"/>
                <c:pt idx="0">
                  <c:v>2</c:v>
                </c:pt>
              </c:strCache>
            </c:strRef>
          </c:tx>
          <c:invertIfNegative val="0"/>
          <c:cat>
            <c:strRef>
              <c:f>Sheet1!$A$3:$A$9</c:f>
              <c:strCache>
                <c:ptCount val="7"/>
                <c:pt idx="0">
                  <c:v>Royal Free  </c:v>
                </c:pt>
                <c:pt idx="1">
                  <c:v>Epsom and St Helier </c:v>
                </c:pt>
                <c:pt idx="2">
                  <c:v>St Georges</c:v>
                </c:pt>
                <c:pt idx="3">
                  <c:v>Imperial</c:v>
                </c:pt>
                <c:pt idx="4">
                  <c:v>Guys &amp; St Thomas </c:v>
                </c:pt>
                <c:pt idx="5">
                  <c:v>Kings</c:v>
                </c:pt>
                <c:pt idx="6">
                  <c:v>Barts</c:v>
                </c:pt>
              </c:strCache>
            </c:strRef>
          </c:cat>
          <c:val>
            <c:numRef>
              <c:f>Sheet1!$R$3:$R$9</c:f>
              <c:numCache>
                <c:formatCode>0.00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6-1698-4E2C-B1C9-20F70E8C81F5}"/>
            </c:ext>
          </c:extLst>
        </c:ser>
        <c:dLbls>
          <c:showLegendKey val="0"/>
          <c:showVal val="0"/>
          <c:showCatName val="0"/>
          <c:showSerName val="0"/>
          <c:showPercent val="0"/>
          <c:showBubbleSize val="0"/>
        </c:dLbls>
        <c:gapWidth val="150"/>
        <c:overlap val="100"/>
        <c:axId val="208090624"/>
        <c:axId val="208092160"/>
      </c:barChart>
      <c:catAx>
        <c:axId val="208090624"/>
        <c:scaling>
          <c:orientation val="minMax"/>
        </c:scaling>
        <c:delete val="0"/>
        <c:axPos val="b"/>
        <c:numFmt formatCode="General" sourceLinked="1"/>
        <c:majorTickMark val="out"/>
        <c:minorTickMark val="none"/>
        <c:tickLblPos val="nextTo"/>
        <c:crossAx val="208092160"/>
        <c:crosses val="autoZero"/>
        <c:auto val="1"/>
        <c:lblAlgn val="ctr"/>
        <c:lblOffset val="100"/>
        <c:noMultiLvlLbl val="0"/>
      </c:catAx>
      <c:valAx>
        <c:axId val="208092160"/>
        <c:scaling>
          <c:orientation val="minMax"/>
        </c:scaling>
        <c:delete val="0"/>
        <c:axPos val="l"/>
        <c:majorGridlines/>
        <c:numFmt formatCode="0.00" sourceLinked="1"/>
        <c:majorTickMark val="out"/>
        <c:minorTickMark val="none"/>
        <c:tickLblPos val="nextTo"/>
        <c:crossAx val="208090624"/>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7ECFC-58A5-C94D-8064-40616D33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Corbett</dc:creator>
  <cp:keywords/>
  <dc:description/>
  <cp:lastModifiedBy>DURMAN, Katie (BARTS HEALTH NHS TRUST)</cp:lastModifiedBy>
  <cp:revision>3</cp:revision>
  <dcterms:created xsi:type="dcterms:W3CDTF">2023-05-22T14:04:00Z</dcterms:created>
  <dcterms:modified xsi:type="dcterms:W3CDTF">2023-05-22T14:37:00Z</dcterms:modified>
</cp:coreProperties>
</file>